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200F8" w14:textId="066393DF" w:rsidR="00FF4605" w:rsidRPr="00184473" w:rsidRDefault="00FF4605" w:rsidP="002915DB">
      <w:pPr>
        <w:tabs>
          <w:tab w:val="center" w:pos="4536"/>
          <w:tab w:val="right" w:pos="9639"/>
        </w:tabs>
        <w:spacing w:line="276" w:lineRule="auto"/>
        <w:ind w:right="2"/>
        <w:rPr>
          <w:rFonts w:ascii="Arial" w:eastAsiaTheme="minorEastAsia" w:hAnsi="Arial" w:cs="Arial"/>
          <w:b/>
          <w:bCs/>
          <w:lang w:val="en-US"/>
        </w:rPr>
      </w:pPr>
      <w:r w:rsidRPr="00184473">
        <w:rPr>
          <w:rFonts w:ascii="Arial" w:eastAsia="Malgun Gothic" w:hAnsi="Arial" w:cs="Arial"/>
          <w:b/>
          <w:bCs/>
          <w:lang w:val="en-US" w:eastAsia="en-US"/>
        </w:rPr>
        <w:t>3GPP TSG RAN WG1 #10</w:t>
      </w:r>
      <w:r w:rsidR="00E141EF" w:rsidRPr="00184473">
        <w:rPr>
          <w:rFonts w:ascii="Arial" w:eastAsia="Malgun Gothic" w:hAnsi="Arial" w:cs="Arial"/>
          <w:b/>
          <w:bCs/>
          <w:lang w:val="en-US" w:eastAsia="en-US"/>
        </w:rPr>
        <w:t>1</w:t>
      </w:r>
      <w:r w:rsidRPr="00184473">
        <w:rPr>
          <w:rFonts w:ascii="Arial" w:eastAsia="Malgun Gothic" w:hAnsi="Arial" w:cs="Arial"/>
          <w:b/>
          <w:bCs/>
          <w:lang w:val="en-US" w:eastAsia="en-US"/>
        </w:rPr>
        <w:t>-e</w:t>
      </w:r>
      <w:r w:rsidRPr="00184473">
        <w:rPr>
          <w:rFonts w:ascii="Arial" w:eastAsia="Malgun Gothic" w:hAnsi="Arial" w:cs="Arial"/>
          <w:b/>
          <w:bCs/>
          <w:lang w:val="en-US" w:eastAsia="en-US"/>
        </w:rPr>
        <w:tab/>
      </w:r>
      <w:r w:rsidR="00960CEA">
        <w:rPr>
          <w:rFonts w:ascii="Arial" w:eastAsia="Malgun Gothic" w:hAnsi="Arial" w:cs="Arial"/>
          <w:b/>
          <w:bCs/>
          <w:lang w:val="en-US" w:eastAsia="en-US"/>
        </w:rPr>
        <w:tab/>
      </w:r>
      <w:r w:rsidRPr="00184473">
        <w:rPr>
          <w:rFonts w:ascii="Arial" w:eastAsia="Malgun Gothic" w:hAnsi="Arial" w:cs="Arial"/>
          <w:b/>
          <w:bCs/>
          <w:lang w:val="en-US" w:eastAsia="en-US"/>
        </w:rPr>
        <w:t>R1-</w:t>
      </w:r>
      <w:r w:rsidR="00FF6837" w:rsidRPr="00FF6837">
        <w:t xml:space="preserve"> </w:t>
      </w:r>
      <w:r w:rsidR="00FF6837" w:rsidRPr="00FF6837">
        <w:rPr>
          <w:rFonts w:ascii="Arial" w:eastAsia="Malgun Gothic" w:hAnsi="Arial" w:cs="Arial"/>
          <w:b/>
          <w:bCs/>
          <w:lang w:val="en-US" w:eastAsia="en-US"/>
        </w:rPr>
        <w:t>200</w:t>
      </w:r>
      <w:r w:rsidR="00FF6837">
        <w:rPr>
          <w:rFonts w:ascii="Arial" w:eastAsia="Malgun Gothic" w:hAnsi="Arial" w:cs="Arial"/>
          <w:b/>
          <w:bCs/>
          <w:lang w:val="en-US" w:eastAsia="en-US"/>
        </w:rPr>
        <w:t>4</w:t>
      </w:r>
      <w:r w:rsidR="00FF6837" w:rsidRPr="00FF6837">
        <w:rPr>
          <w:rFonts w:ascii="Arial" w:eastAsia="Malgun Gothic" w:hAnsi="Arial" w:cs="Arial"/>
          <w:b/>
          <w:bCs/>
          <w:lang w:val="en-US" w:eastAsia="en-US"/>
        </w:rPr>
        <w:t>482</w:t>
      </w:r>
    </w:p>
    <w:p w14:paraId="40BBF206" w14:textId="10598C22" w:rsidR="00FF4605" w:rsidRPr="00184473" w:rsidRDefault="00FF4605" w:rsidP="00FF4605">
      <w:pPr>
        <w:tabs>
          <w:tab w:val="center" w:pos="4536"/>
          <w:tab w:val="right" w:pos="9072"/>
        </w:tabs>
        <w:spacing w:line="276" w:lineRule="auto"/>
        <w:rPr>
          <w:rFonts w:ascii="Arial" w:eastAsia="MS Mincho" w:hAnsi="Arial" w:cs="Arial"/>
          <w:b/>
          <w:bCs/>
          <w:lang w:val="en-US"/>
        </w:rPr>
      </w:pPr>
      <w:r w:rsidRPr="00184473">
        <w:rPr>
          <w:rFonts w:ascii="Arial" w:eastAsia="MS Mincho" w:hAnsi="Arial" w:cs="Arial"/>
          <w:b/>
          <w:bCs/>
          <w:lang w:val="en-US"/>
        </w:rPr>
        <w:t xml:space="preserve">e-Meeting, </w:t>
      </w:r>
      <w:r w:rsidR="00F14C35" w:rsidRPr="00184473">
        <w:rPr>
          <w:rFonts w:ascii="Arial" w:eastAsia="MS Mincho" w:hAnsi="Arial" w:cs="Arial"/>
          <w:b/>
          <w:bCs/>
          <w:lang w:val="en-US"/>
        </w:rPr>
        <w:t>May</w:t>
      </w:r>
      <w:r w:rsidRPr="00184473">
        <w:rPr>
          <w:rFonts w:ascii="Arial" w:eastAsia="MS Mincho" w:hAnsi="Arial" w:cs="Arial"/>
          <w:b/>
          <w:bCs/>
          <w:lang w:val="en-US"/>
        </w:rPr>
        <w:t xml:space="preserve"> 2</w:t>
      </w:r>
      <w:r w:rsidR="00F14C35" w:rsidRPr="00184473">
        <w:rPr>
          <w:rFonts w:ascii="Arial" w:eastAsia="MS Mincho" w:hAnsi="Arial" w:cs="Arial"/>
          <w:b/>
          <w:bCs/>
          <w:lang w:val="en-US"/>
        </w:rPr>
        <w:t>5</w:t>
      </w:r>
      <w:r w:rsidRPr="00184473">
        <w:rPr>
          <w:rFonts w:ascii="Arial" w:eastAsia="MS Mincho" w:hAnsi="Arial" w:cs="Arial"/>
          <w:b/>
          <w:bCs/>
          <w:vertAlign w:val="superscript"/>
          <w:lang w:val="en-US"/>
        </w:rPr>
        <w:t>th</w:t>
      </w:r>
      <w:r w:rsidRPr="00184473">
        <w:rPr>
          <w:rFonts w:ascii="Arial" w:eastAsia="MS Mincho" w:hAnsi="Arial" w:cs="Arial"/>
          <w:b/>
          <w:bCs/>
          <w:lang w:val="en-US"/>
        </w:rPr>
        <w:t xml:space="preserve"> – </w:t>
      </w:r>
      <w:r w:rsidR="00F14C35" w:rsidRPr="00184473">
        <w:rPr>
          <w:rFonts w:ascii="Arial" w:eastAsia="MS Mincho" w:hAnsi="Arial" w:cs="Arial"/>
          <w:b/>
          <w:bCs/>
          <w:lang w:val="en-US"/>
        </w:rPr>
        <w:t>June 5</w:t>
      </w:r>
      <w:r w:rsidRPr="00184473">
        <w:rPr>
          <w:rFonts w:ascii="Arial" w:eastAsia="MS Mincho" w:hAnsi="Arial" w:cs="Arial"/>
          <w:b/>
          <w:bCs/>
          <w:vertAlign w:val="superscript"/>
          <w:lang w:val="en-US"/>
        </w:rPr>
        <w:t>th</w:t>
      </w:r>
      <w:r w:rsidRPr="00184473">
        <w:rPr>
          <w:rFonts w:ascii="Arial" w:eastAsia="MS Mincho" w:hAnsi="Arial" w:cs="Arial"/>
          <w:b/>
          <w:bCs/>
          <w:lang w:val="en-US"/>
        </w:rPr>
        <w:t>, 2020</w:t>
      </w:r>
    </w:p>
    <w:p w14:paraId="0540B869" w14:textId="77777777" w:rsidR="00FF4605" w:rsidRPr="00184473" w:rsidRDefault="00FF4605" w:rsidP="00FF4605">
      <w:pPr>
        <w:tabs>
          <w:tab w:val="center" w:pos="4536"/>
          <w:tab w:val="right" w:pos="9072"/>
        </w:tabs>
        <w:spacing w:line="276" w:lineRule="auto"/>
        <w:rPr>
          <w:rFonts w:ascii="Arial" w:eastAsia="Malgun Gothic" w:hAnsi="Arial" w:cs="Arial"/>
          <w:b/>
          <w:bCs/>
          <w:szCs w:val="24"/>
          <w:lang w:val="en-US" w:eastAsia="en-US"/>
        </w:rPr>
      </w:pPr>
    </w:p>
    <w:p w14:paraId="1EEF3AA9" w14:textId="77777777" w:rsidR="00FF4605" w:rsidRPr="00184473" w:rsidRDefault="00FF4605" w:rsidP="00FF4605">
      <w:pP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Agenda item:</w:t>
      </w:r>
      <w:r w:rsidRPr="00184473">
        <w:rPr>
          <w:rFonts w:ascii="Arial" w:eastAsia="Malgun Gothic" w:hAnsi="Arial"/>
          <w:lang w:val="en-US" w:eastAsia="en-US"/>
        </w:rPr>
        <w:tab/>
      </w:r>
      <w:bookmarkStart w:id="0" w:name="Source"/>
      <w:bookmarkEnd w:id="0"/>
      <w:r w:rsidRPr="00184473">
        <w:rPr>
          <w:rFonts w:ascii="Arial" w:eastAsia="Malgun Gothic" w:hAnsi="Arial"/>
          <w:b/>
          <w:bCs/>
          <w:lang w:val="en-US" w:eastAsia="ko-KR"/>
        </w:rPr>
        <w:t>7.2.11.7</w:t>
      </w:r>
    </w:p>
    <w:p w14:paraId="5AAA26CE" w14:textId="77777777" w:rsidR="00FF4605" w:rsidRPr="00184473" w:rsidRDefault="00FF4605" w:rsidP="00FF4605">
      <w:pPr>
        <w:tabs>
          <w:tab w:val="left" w:pos="1985"/>
        </w:tabs>
        <w:spacing w:after="120" w:line="288" w:lineRule="auto"/>
        <w:ind w:left="2040" w:hangingChars="850" w:hanging="2040"/>
        <w:jc w:val="both"/>
        <w:rPr>
          <w:rFonts w:ascii="Arial" w:eastAsia="SimSun" w:hAnsi="Arial"/>
          <w:lang w:val="en-US" w:eastAsia="zh-CN"/>
        </w:rPr>
      </w:pPr>
      <w:r w:rsidRPr="00184473">
        <w:rPr>
          <w:rFonts w:ascii="Arial" w:eastAsia="Malgun Gothic" w:hAnsi="Arial"/>
          <w:b/>
          <w:lang w:val="en-US" w:eastAsia="en-US"/>
        </w:rPr>
        <w:t xml:space="preserve">Source: </w:t>
      </w:r>
      <w:r w:rsidRPr="00184473">
        <w:rPr>
          <w:rFonts w:ascii="Arial" w:eastAsia="Malgun Gothic" w:hAnsi="Arial"/>
          <w:b/>
          <w:lang w:val="en-US" w:eastAsia="en-US"/>
        </w:rPr>
        <w:tab/>
        <w:t>Qualcomm Incorporate</w:t>
      </w:r>
      <w:bookmarkStart w:id="1" w:name="_GoBack"/>
      <w:bookmarkEnd w:id="1"/>
      <w:r w:rsidRPr="00184473">
        <w:rPr>
          <w:rFonts w:ascii="Arial" w:eastAsia="Malgun Gothic" w:hAnsi="Arial"/>
          <w:b/>
          <w:lang w:val="en-US" w:eastAsia="en-US"/>
        </w:rPr>
        <w:t xml:space="preserve">d </w:t>
      </w:r>
    </w:p>
    <w:p w14:paraId="4C9F9CA1" w14:textId="77777777" w:rsidR="00FF4605" w:rsidRPr="00184473" w:rsidRDefault="00FF4605" w:rsidP="00FF4605">
      <w:pPr>
        <w:tabs>
          <w:tab w:val="left" w:pos="1985"/>
        </w:tabs>
        <w:spacing w:after="120" w:line="288" w:lineRule="auto"/>
        <w:ind w:left="2040" w:hangingChars="850" w:hanging="2040"/>
        <w:jc w:val="both"/>
        <w:rPr>
          <w:rFonts w:ascii="Arial" w:eastAsia="Malgun Gothic" w:hAnsi="Arial" w:cs="Arial"/>
          <w:szCs w:val="24"/>
          <w:lang w:val="en-US" w:eastAsia="ko-KR"/>
        </w:rPr>
      </w:pPr>
      <w:r w:rsidRPr="00184473">
        <w:rPr>
          <w:rFonts w:ascii="Arial" w:eastAsia="Malgun Gothic" w:hAnsi="Arial"/>
          <w:b/>
          <w:lang w:val="en-US" w:eastAsia="en-US"/>
        </w:rPr>
        <w:t xml:space="preserve">Title: </w:t>
      </w:r>
      <w:r w:rsidRPr="00184473">
        <w:rPr>
          <w:rFonts w:ascii="Arial" w:eastAsia="Malgun Gothic" w:hAnsi="Arial"/>
          <w:b/>
          <w:lang w:val="en-US" w:eastAsia="en-US"/>
        </w:rPr>
        <w:tab/>
        <w:t>Discussion on Power Saving UE Features</w:t>
      </w:r>
    </w:p>
    <w:p w14:paraId="2248A6A1" w14:textId="77777777" w:rsidR="00FF4605" w:rsidRPr="00184473" w:rsidRDefault="00FF4605" w:rsidP="00FF460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Document for:</w:t>
      </w:r>
      <w:r w:rsidRPr="00184473">
        <w:rPr>
          <w:rFonts w:ascii="Arial" w:eastAsia="Malgun Gothic" w:hAnsi="Arial"/>
          <w:lang w:val="en-US" w:eastAsia="en-US"/>
        </w:rPr>
        <w:tab/>
      </w:r>
      <w:bookmarkStart w:id="2" w:name="DocumentFor"/>
      <w:bookmarkEnd w:id="2"/>
      <w:r w:rsidRPr="00184473">
        <w:rPr>
          <w:rFonts w:ascii="Arial" w:eastAsia="Malgun Gothic" w:hAnsi="Arial"/>
          <w:b/>
          <w:bCs/>
          <w:lang w:val="en-US" w:eastAsia="en-US"/>
        </w:rPr>
        <w:t>Discussion/Decision</w:t>
      </w:r>
    </w:p>
    <w:p w14:paraId="582D35AB" w14:textId="77777777" w:rsidR="00FF4605" w:rsidRPr="00184473" w:rsidRDefault="00FF4605" w:rsidP="00FF4605">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5970D063" w14:textId="77777777" w:rsidR="00FF4605" w:rsidRPr="00184473" w:rsidRDefault="00FF4605" w:rsidP="00184473">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3" w:name="_Ref5850594"/>
      <w:r w:rsidRPr="00184473">
        <w:rPr>
          <w:rFonts w:ascii="Arial" w:eastAsia="Batang" w:hAnsi="Arial"/>
          <w:b/>
          <w:bCs/>
          <w:sz w:val="32"/>
          <w:szCs w:val="32"/>
          <w:lang w:val="en-US" w:eastAsia="ko-KR"/>
        </w:rPr>
        <w:t>Introduction</w:t>
      </w:r>
      <w:bookmarkEnd w:id="3"/>
    </w:p>
    <w:p w14:paraId="57F75C0D" w14:textId="1A10394C" w:rsidR="00FF4605" w:rsidRPr="00184473" w:rsidRDefault="00FF4605" w:rsidP="00FF4605">
      <w:pPr>
        <w:jc w:val="both"/>
        <w:rPr>
          <w:sz w:val="22"/>
          <w:szCs w:val="22"/>
          <w:lang w:val="en-US"/>
        </w:rPr>
      </w:pPr>
      <w:r w:rsidRPr="00184473">
        <w:rPr>
          <w:sz w:val="22"/>
          <w:szCs w:val="22"/>
          <w:lang w:val="en-US"/>
        </w:rPr>
        <w:t xml:space="preserve">In this contribution, we </w:t>
      </w:r>
      <w:r w:rsidRPr="00184473">
        <w:rPr>
          <w:sz w:val="22"/>
          <w:szCs w:val="22"/>
          <w:lang w:val="en-US" w:eastAsia="zh-CN"/>
        </w:rPr>
        <w:t xml:space="preserve">share our views on UE feature group drafted for </w:t>
      </w:r>
      <w:bookmarkStart w:id="4" w:name="_Hlk37413676"/>
      <w:r w:rsidRPr="00184473">
        <w:rPr>
          <w:sz w:val="22"/>
          <w:szCs w:val="22"/>
          <w:lang w:val="en-US" w:eastAsia="zh-CN"/>
        </w:rPr>
        <w:t xml:space="preserve">NR Rel-16 </w:t>
      </w:r>
      <w:bookmarkEnd w:id="4"/>
      <w:r w:rsidR="00E45B8A" w:rsidRPr="00184473">
        <w:rPr>
          <w:sz w:val="22"/>
          <w:szCs w:val="22"/>
          <w:lang w:val="en-US" w:eastAsia="zh-CN"/>
        </w:rPr>
        <w:t>UE Power Saving</w:t>
      </w:r>
      <w:bookmarkStart w:id="5" w:name="_Hlk37413294"/>
      <w:r w:rsidRPr="00184473">
        <w:rPr>
          <w:sz w:val="22"/>
          <w:szCs w:val="22"/>
          <w:lang w:val="en-US" w:eastAsia="zh-CN"/>
        </w:rPr>
        <w:t xml:space="preserve">. </w:t>
      </w:r>
    </w:p>
    <w:bookmarkEnd w:id="5"/>
    <w:p w14:paraId="479342C0" w14:textId="77777777" w:rsidR="00FF4605" w:rsidRPr="00184473" w:rsidRDefault="00FF4605" w:rsidP="00FF4605">
      <w:pPr>
        <w:keepNext/>
        <w:keepLines/>
        <w:tabs>
          <w:tab w:val="left" w:pos="426"/>
        </w:tabs>
        <w:overflowPunct w:val="0"/>
        <w:autoSpaceDE w:val="0"/>
        <w:autoSpaceDN w:val="0"/>
        <w:adjustRightInd w:val="0"/>
        <w:spacing w:after="120"/>
        <w:jc w:val="both"/>
        <w:textAlignment w:val="baseline"/>
        <w:outlineLvl w:val="0"/>
        <w:rPr>
          <w:rFonts w:ascii="Arial" w:eastAsia="Batang" w:hAnsi="Arial"/>
          <w:b/>
          <w:bCs/>
          <w:sz w:val="32"/>
          <w:szCs w:val="32"/>
          <w:lang w:val="en-US" w:eastAsia="ko-KR"/>
        </w:rPr>
      </w:pPr>
    </w:p>
    <w:p w14:paraId="5903CE2B" w14:textId="79173720" w:rsidR="002753B9" w:rsidRPr="00184473" w:rsidRDefault="002753B9" w:rsidP="00103E42">
      <w:pPr>
        <w:pStyle w:val="ListParagraph"/>
        <w:ind w:leftChars="0" w:left="360"/>
        <w:rPr>
          <w:b/>
          <w:lang w:val="en-US"/>
        </w:rPr>
        <w:sectPr w:rsidR="002753B9" w:rsidRPr="00184473"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p>
    <w:p w14:paraId="1D380860" w14:textId="77777777" w:rsidR="00A00F29" w:rsidRPr="00184473" w:rsidRDefault="00A00F29" w:rsidP="00184473">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7DD94A8" w14:textId="4CBD694D" w:rsidR="00103E42" w:rsidRPr="00184473" w:rsidRDefault="00103E42" w:rsidP="00184473">
      <w:pPr>
        <w:pStyle w:val="ListParagraph"/>
        <w:numPr>
          <w:ilvl w:val="0"/>
          <w:numId w:val="8"/>
        </w:numPr>
        <w:ind w:leftChars="0"/>
        <w:rPr>
          <w:rFonts w:ascii="Arial" w:eastAsia="Batang" w:hAnsi="Arial"/>
          <w:b/>
          <w:bCs/>
          <w:sz w:val="32"/>
          <w:szCs w:val="32"/>
          <w:lang w:val="en-US" w:eastAsia="ko-KR"/>
        </w:rPr>
      </w:pPr>
      <w:r w:rsidRPr="00184473">
        <w:rPr>
          <w:rFonts w:ascii="Arial" w:eastAsia="Batang" w:hAnsi="Arial"/>
          <w:b/>
          <w:bCs/>
          <w:sz w:val="32"/>
          <w:szCs w:val="32"/>
          <w:lang w:val="en-US" w:eastAsia="ko-KR"/>
        </w:rPr>
        <w:t xml:space="preserve">Discussion on Power Saving UE Features for NR Rel-16 </w:t>
      </w:r>
    </w:p>
    <w:p w14:paraId="197D7BED" w14:textId="5D4950E6" w:rsidR="00B92B35" w:rsidRPr="00184473" w:rsidRDefault="00B92B35" w:rsidP="00184473">
      <w:pPr>
        <w:pStyle w:val="ListParagraph"/>
        <w:numPr>
          <w:ilvl w:val="1"/>
          <w:numId w:val="8"/>
        </w:numPr>
        <w:ind w:leftChars="0"/>
        <w:rPr>
          <w:rFonts w:ascii="Arial" w:eastAsia="Batang" w:hAnsi="Arial"/>
          <w:b/>
          <w:bCs/>
          <w:sz w:val="32"/>
          <w:szCs w:val="32"/>
          <w:lang w:val="en-US" w:eastAsia="ko-KR"/>
        </w:rPr>
      </w:pPr>
      <w:r w:rsidRPr="00184473">
        <w:rPr>
          <w:rFonts w:ascii="Arial" w:eastAsia="Batang" w:hAnsi="Arial"/>
          <w:b/>
          <w:bCs/>
          <w:sz w:val="32"/>
          <w:szCs w:val="32"/>
          <w:lang w:val="en-US" w:eastAsia="ko-KR"/>
        </w:rPr>
        <w:t>FG 19-1</w:t>
      </w:r>
    </w:p>
    <w:tbl>
      <w:tblPr>
        <w:tblW w:w="22395" w:type="dxa"/>
        <w:tblCellMar>
          <w:left w:w="0" w:type="dxa"/>
          <w:right w:w="0" w:type="dxa"/>
        </w:tblCellMar>
        <w:tblLook w:val="04A0" w:firstRow="1" w:lastRow="0" w:firstColumn="1" w:lastColumn="0" w:noHBand="0" w:noVBand="1"/>
      </w:tblPr>
      <w:tblGrid>
        <w:gridCol w:w="1064"/>
        <w:gridCol w:w="701"/>
        <w:gridCol w:w="1378"/>
        <w:gridCol w:w="4911"/>
        <w:gridCol w:w="1269"/>
        <w:gridCol w:w="1096"/>
        <w:gridCol w:w="1127"/>
        <w:gridCol w:w="1409"/>
        <w:gridCol w:w="1224"/>
        <w:gridCol w:w="1416"/>
        <w:gridCol w:w="1416"/>
        <w:gridCol w:w="1656"/>
        <w:gridCol w:w="1821"/>
        <w:gridCol w:w="1907"/>
      </w:tblGrid>
      <w:tr w:rsidR="00C858C4" w:rsidRPr="00184473" w14:paraId="34F3E689" w14:textId="77777777" w:rsidTr="00103E42">
        <w:trPr>
          <w:trHeight w:val="20"/>
        </w:trPr>
        <w:tc>
          <w:tcPr>
            <w:tcW w:w="10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B5FD7" w14:textId="77777777" w:rsidR="00C858C4" w:rsidRPr="00184473" w:rsidRDefault="00C858C4">
            <w:pPr>
              <w:pStyle w:val="TAH"/>
              <w:rPr>
                <w:szCs w:val="18"/>
                <w:lang w:val="en-US" w:eastAsia="zh-CN"/>
              </w:rPr>
            </w:pPr>
            <w:r w:rsidRPr="00184473">
              <w:rPr>
                <w:lang w:val="en-US" w:eastAsia="zh-CN"/>
              </w:rPr>
              <w:t>Features</w:t>
            </w:r>
          </w:p>
        </w:tc>
        <w:tc>
          <w:tcPr>
            <w:tcW w:w="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89579" w14:textId="77777777" w:rsidR="00C858C4" w:rsidRPr="00184473" w:rsidRDefault="00C858C4">
            <w:pPr>
              <w:pStyle w:val="TAH"/>
              <w:rPr>
                <w:sz w:val="20"/>
                <w:lang w:val="en-US" w:eastAsia="zh-CN"/>
              </w:rPr>
            </w:pPr>
            <w:r w:rsidRPr="00184473">
              <w:rPr>
                <w:lang w:val="en-US" w:eastAsia="zh-CN"/>
              </w:rPr>
              <w:t>Index</w:t>
            </w:r>
          </w:p>
        </w:tc>
        <w:tc>
          <w:tcPr>
            <w:tcW w:w="1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AF8AE" w14:textId="77777777" w:rsidR="00C858C4" w:rsidRPr="00184473" w:rsidRDefault="00C858C4">
            <w:pPr>
              <w:pStyle w:val="TAH"/>
              <w:rPr>
                <w:lang w:val="en-US" w:eastAsia="zh-CN"/>
              </w:rPr>
            </w:pPr>
            <w:r w:rsidRPr="00184473">
              <w:rPr>
                <w:lang w:val="en-US" w:eastAsia="zh-CN"/>
              </w:rPr>
              <w:t>Feature group</w:t>
            </w:r>
          </w:p>
        </w:tc>
        <w:tc>
          <w:tcPr>
            <w:tcW w:w="49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330E1E" w14:textId="77777777" w:rsidR="00C858C4" w:rsidRPr="00184473" w:rsidRDefault="00C858C4">
            <w:pPr>
              <w:pStyle w:val="TAH"/>
              <w:rPr>
                <w:lang w:val="en-US" w:eastAsia="zh-CN"/>
              </w:rPr>
            </w:pPr>
            <w:r w:rsidRPr="00184473">
              <w:rPr>
                <w:lang w:val="en-US" w:eastAsia="zh-CN"/>
              </w:rPr>
              <w:t>Components</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B165BF" w14:textId="77777777" w:rsidR="00C858C4" w:rsidRPr="00184473" w:rsidRDefault="00C858C4">
            <w:pPr>
              <w:pStyle w:val="TAH"/>
              <w:rPr>
                <w:lang w:val="en-US" w:eastAsia="zh-CN"/>
              </w:rPr>
            </w:pPr>
            <w:r w:rsidRPr="00184473">
              <w:rPr>
                <w:lang w:val="en-US" w:eastAsia="zh-CN"/>
              </w:rPr>
              <w:t>Prerequisite feature groups</w:t>
            </w:r>
          </w:p>
        </w:tc>
        <w:tc>
          <w:tcPr>
            <w:tcW w:w="10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9929DB" w14:textId="77777777" w:rsidR="00C858C4" w:rsidRPr="00184473" w:rsidRDefault="00C858C4">
            <w:pPr>
              <w:pStyle w:val="TAH"/>
              <w:rPr>
                <w:lang w:val="en-US" w:eastAsia="zh-CN"/>
              </w:rPr>
            </w:pPr>
            <w:r w:rsidRPr="00184473">
              <w:rPr>
                <w:lang w:val="en-US" w:eastAsia="zh-CN"/>
              </w:rPr>
              <w:t>Need for the gNB to know if the feature is supported</w:t>
            </w:r>
          </w:p>
        </w:tc>
        <w:tc>
          <w:tcPr>
            <w:tcW w:w="1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76563" w14:textId="681BB371" w:rsidR="00C858C4" w:rsidRPr="00184473" w:rsidRDefault="00C858C4">
            <w:pPr>
              <w:pStyle w:val="TAH"/>
              <w:rPr>
                <w:lang w:val="en-US" w:eastAsia="zh-CN"/>
              </w:rPr>
            </w:pPr>
            <w:r w:rsidRPr="00184473">
              <w:rPr>
                <w:color w:val="000000"/>
                <w:lang w:val="en-US" w:eastAsia="zh-CN"/>
              </w:rPr>
              <w:t xml:space="preserve">Applicable to the capability </w:t>
            </w:r>
            <w:r w:rsidR="006E31BC" w:rsidRPr="00184473">
              <w:rPr>
                <w:color w:val="000000"/>
                <w:lang w:val="en-US" w:eastAsia="zh-CN"/>
              </w:rPr>
              <w:t>signaling</w:t>
            </w:r>
            <w:r w:rsidRPr="00184473">
              <w:rPr>
                <w:color w:val="000000"/>
                <w:lang w:val="en-US" w:eastAsia="zh-CN"/>
              </w:rPr>
              <w:t xml:space="preserve"> exchange between UEs (V2X WI only)”.</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974F5" w14:textId="77777777" w:rsidR="00C858C4" w:rsidRPr="00184473" w:rsidRDefault="00C858C4">
            <w:pPr>
              <w:pStyle w:val="TAN"/>
              <w:ind w:left="0" w:firstLine="0"/>
              <w:rPr>
                <w:b/>
                <w:bCs/>
                <w:lang w:val="en-US" w:eastAsia="ja-JP"/>
              </w:rPr>
            </w:pPr>
            <w:r w:rsidRPr="00184473">
              <w:rPr>
                <w:b/>
                <w:bCs/>
                <w:lang w:val="en-US" w:eastAsia="ja-JP"/>
              </w:rPr>
              <w:t>Consequence if the feature is not supported by the UE</w:t>
            </w:r>
          </w:p>
        </w:tc>
        <w:tc>
          <w:tcPr>
            <w:tcW w:w="12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8CDB8" w14:textId="77777777" w:rsidR="00C858C4" w:rsidRPr="00184473" w:rsidRDefault="00C858C4">
            <w:pPr>
              <w:pStyle w:val="TAN"/>
              <w:ind w:left="0" w:firstLine="0"/>
              <w:rPr>
                <w:b/>
                <w:bCs/>
                <w:lang w:val="en-US" w:eastAsia="ja-JP"/>
              </w:rPr>
            </w:pPr>
            <w:r w:rsidRPr="00184473">
              <w:rPr>
                <w:b/>
                <w:bCs/>
                <w:lang w:val="en-US" w:eastAsia="ja-JP"/>
              </w:rPr>
              <w:t>Type</w:t>
            </w:r>
          </w:p>
          <w:p w14:paraId="0078E949" w14:textId="77777777" w:rsidR="00C858C4" w:rsidRPr="00184473" w:rsidRDefault="00C858C4">
            <w:pPr>
              <w:pStyle w:val="TAN"/>
              <w:ind w:left="0" w:firstLine="0"/>
              <w:rPr>
                <w:b/>
                <w:bCs/>
                <w:lang w:val="en-US" w:eastAsia="ja-JP"/>
              </w:rPr>
            </w:pPr>
            <w:r w:rsidRPr="00184473">
              <w:rPr>
                <w:b/>
                <w:bCs/>
                <w:lang w:val="en-US" w:eastAsia="ja-JP"/>
              </w:rPr>
              <w:t>(the ‘type’ definition from UE features should be based on the granularity of 1) Per UE or 2) Per Band or 3) Per BC or 4) Per FS or 5) Per FSPC)</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A360A" w14:textId="77777777" w:rsidR="00C858C4" w:rsidRPr="00184473" w:rsidRDefault="00C858C4">
            <w:pPr>
              <w:pStyle w:val="TAH"/>
              <w:rPr>
                <w:bCs/>
                <w:lang w:val="en-US" w:eastAsia="zh-CN"/>
              </w:rPr>
            </w:pPr>
            <w:r w:rsidRPr="00184473">
              <w:rPr>
                <w:lang w:val="en-US" w:eastAsia="zh-CN"/>
              </w:rPr>
              <w:t>Need of FDD/TDD differentiation</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7F107" w14:textId="77777777" w:rsidR="00C858C4" w:rsidRPr="00184473" w:rsidRDefault="00C858C4">
            <w:pPr>
              <w:pStyle w:val="TAH"/>
              <w:rPr>
                <w:lang w:val="en-US" w:eastAsia="zh-CN"/>
              </w:rPr>
            </w:pPr>
            <w:r w:rsidRPr="00184473">
              <w:rPr>
                <w:lang w:val="en-US" w:eastAsia="zh-CN"/>
              </w:rPr>
              <w:t>Need of FR1/FR2 differentiation</w:t>
            </w:r>
          </w:p>
        </w:tc>
        <w:tc>
          <w:tcPr>
            <w:tcW w:w="16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68536" w14:textId="77777777" w:rsidR="00C858C4" w:rsidRPr="00184473" w:rsidRDefault="00C858C4">
            <w:pPr>
              <w:pStyle w:val="TAH"/>
              <w:rPr>
                <w:lang w:val="en-US" w:eastAsia="zh-CN"/>
              </w:rPr>
            </w:pPr>
            <w:r w:rsidRPr="00184473">
              <w:rPr>
                <w:lang w:val="en-US" w:eastAsia="zh-CN"/>
              </w:rPr>
              <w:t>Capability interpretation for mixture of FDD/TDD and/or FR1/FR2</w:t>
            </w:r>
          </w:p>
        </w:tc>
        <w:tc>
          <w:tcPr>
            <w:tcW w:w="18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B16991" w14:textId="77777777" w:rsidR="00C858C4" w:rsidRPr="00184473" w:rsidRDefault="00C858C4">
            <w:pPr>
              <w:pStyle w:val="TAH"/>
              <w:rPr>
                <w:lang w:val="en-US" w:eastAsia="zh-CN"/>
              </w:rPr>
            </w:pPr>
            <w:r w:rsidRPr="00184473">
              <w:rPr>
                <w:lang w:val="en-US" w:eastAsia="zh-CN"/>
              </w:rPr>
              <w:t>Note</w:t>
            </w:r>
          </w:p>
        </w:tc>
        <w:tc>
          <w:tcPr>
            <w:tcW w:w="1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BD0BF" w14:textId="77777777" w:rsidR="00C858C4" w:rsidRPr="00184473" w:rsidRDefault="00C858C4">
            <w:pPr>
              <w:pStyle w:val="TAH"/>
              <w:rPr>
                <w:lang w:val="en-US" w:eastAsia="zh-CN"/>
              </w:rPr>
            </w:pPr>
            <w:r w:rsidRPr="00184473">
              <w:rPr>
                <w:lang w:val="en-US" w:eastAsia="zh-CN"/>
              </w:rPr>
              <w:t>Mandatory/Optional</w:t>
            </w:r>
          </w:p>
        </w:tc>
      </w:tr>
      <w:tr w:rsidR="00C858C4" w:rsidRPr="00184473" w14:paraId="4162DFE8" w14:textId="77777777" w:rsidTr="00103E42">
        <w:trPr>
          <w:trHeight w:val="20"/>
        </w:trPr>
        <w:tc>
          <w:tcPr>
            <w:tcW w:w="10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FE3A0" w14:textId="77777777" w:rsidR="00C858C4" w:rsidRPr="00184473" w:rsidRDefault="00C858C4">
            <w:pPr>
              <w:pStyle w:val="TAL"/>
              <w:rPr>
                <w:lang w:val="en-US" w:eastAsia="ja-JP"/>
              </w:rPr>
            </w:pPr>
            <w:r w:rsidRPr="00184473">
              <w:rPr>
                <w:lang w:val="en-US"/>
              </w:rPr>
              <w:t>19.UE Power Saving</w:t>
            </w:r>
          </w:p>
        </w:tc>
        <w:tc>
          <w:tcPr>
            <w:tcW w:w="701" w:type="dxa"/>
            <w:tcBorders>
              <w:top w:val="nil"/>
              <w:left w:val="nil"/>
              <w:bottom w:val="single" w:sz="8" w:space="0" w:color="auto"/>
              <w:right w:val="single" w:sz="8" w:space="0" w:color="auto"/>
            </w:tcBorders>
            <w:tcMar>
              <w:top w:w="0" w:type="dxa"/>
              <w:left w:w="108" w:type="dxa"/>
              <w:bottom w:w="0" w:type="dxa"/>
              <w:right w:w="108" w:type="dxa"/>
            </w:tcMar>
            <w:hideMark/>
          </w:tcPr>
          <w:p w14:paraId="272C1A0A" w14:textId="77777777" w:rsidR="00C858C4" w:rsidRPr="00184473" w:rsidRDefault="00C858C4">
            <w:pPr>
              <w:pStyle w:val="TAL"/>
              <w:rPr>
                <w:lang w:val="en-US"/>
              </w:rPr>
            </w:pPr>
            <w:r w:rsidRPr="00184473">
              <w:rPr>
                <w:lang w:val="en-US"/>
              </w:rPr>
              <w:t>19-1</w:t>
            </w:r>
          </w:p>
        </w:tc>
        <w:tc>
          <w:tcPr>
            <w:tcW w:w="1378" w:type="dxa"/>
            <w:tcBorders>
              <w:top w:val="nil"/>
              <w:left w:val="nil"/>
              <w:bottom w:val="single" w:sz="8" w:space="0" w:color="auto"/>
              <w:right w:val="single" w:sz="8" w:space="0" w:color="auto"/>
            </w:tcBorders>
            <w:tcMar>
              <w:top w:w="0" w:type="dxa"/>
              <w:left w:w="108" w:type="dxa"/>
              <w:bottom w:w="0" w:type="dxa"/>
              <w:right w:w="108" w:type="dxa"/>
            </w:tcMar>
            <w:hideMark/>
          </w:tcPr>
          <w:p w14:paraId="61EFABDA" w14:textId="77777777" w:rsidR="00C858C4" w:rsidRPr="00184473" w:rsidRDefault="00C858C4">
            <w:pPr>
              <w:pStyle w:val="TAL"/>
              <w:rPr>
                <w:lang w:val="en-US"/>
              </w:rPr>
            </w:pPr>
            <w:r w:rsidRPr="00184473">
              <w:rPr>
                <w:lang w:val="en-US"/>
              </w:rPr>
              <w:t xml:space="preserve">DRX Adaptation </w:t>
            </w:r>
          </w:p>
        </w:tc>
        <w:tc>
          <w:tcPr>
            <w:tcW w:w="4911" w:type="dxa"/>
            <w:tcBorders>
              <w:top w:val="nil"/>
              <w:left w:val="nil"/>
              <w:bottom w:val="single" w:sz="8" w:space="0" w:color="auto"/>
              <w:right w:val="single" w:sz="8" w:space="0" w:color="auto"/>
            </w:tcBorders>
            <w:tcMar>
              <w:top w:w="0" w:type="dxa"/>
              <w:left w:w="108" w:type="dxa"/>
              <w:bottom w:w="0" w:type="dxa"/>
              <w:right w:w="108" w:type="dxa"/>
            </w:tcMar>
          </w:tcPr>
          <w:p w14:paraId="42A0A934" w14:textId="77777777" w:rsidR="00C858C4" w:rsidRPr="00184473" w:rsidRDefault="00C858C4" w:rsidP="00184473">
            <w:pPr>
              <w:pStyle w:val="TAL"/>
              <w:keepLines w:val="0"/>
              <w:numPr>
                <w:ilvl w:val="0"/>
                <w:numId w:val="9"/>
              </w:numPr>
              <w:autoSpaceDN w:val="0"/>
              <w:ind w:left="258"/>
              <w:rPr>
                <w:lang w:val="en-US"/>
              </w:rPr>
            </w:pPr>
            <w:r w:rsidRPr="00184473">
              <w:rPr>
                <w:lang w:val="en-US"/>
              </w:rPr>
              <w:t>Configured PS_offset for the detection of  DCI format 2_6  with CRC scrambling by PS-RNTI and minimum time gap before DRX ON duration</w:t>
            </w:r>
          </w:p>
          <w:p w14:paraId="28881605" w14:textId="77777777" w:rsidR="00C858C4" w:rsidRPr="00184473" w:rsidRDefault="00C858C4">
            <w:pPr>
              <w:pStyle w:val="TAL"/>
              <w:ind w:left="258"/>
              <w:rPr>
                <w:lang w:val="en-US"/>
              </w:rPr>
            </w:pPr>
          </w:p>
          <w:p w14:paraId="07C18766" w14:textId="77777777" w:rsidR="00C858C4" w:rsidRPr="00184473" w:rsidRDefault="00C858C4" w:rsidP="00184473">
            <w:pPr>
              <w:pStyle w:val="TAL"/>
              <w:keepLines w:val="0"/>
              <w:numPr>
                <w:ilvl w:val="0"/>
                <w:numId w:val="9"/>
              </w:numPr>
              <w:autoSpaceDN w:val="0"/>
              <w:ind w:left="258"/>
              <w:rPr>
                <w:lang w:val="en-US"/>
              </w:rPr>
            </w:pPr>
            <w:r w:rsidRPr="00184473">
              <w:rPr>
                <w:lang w:val="en-US"/>
              </w:rPr>
              <w:t>Indication of UE whether  or not to start drx_OnDuration timer at the DRX ON by detection of DCI format 2_6</w:t>
            </w:r>
          </w:p>
          <w:p w14:paraId="267415C5" w14:textId="77777777" w:rsidR="00C858C4" w:rsidRPr="00184473" w:rsidRDefault="00C858C4">
            <w:pPr>
              <w:pStyle w:val="ListParagraph"/>
              <w:ind w:left="960"/>
              <w:rPr>
                <w:sz w:val="18"/>
                <w:szCs w:val="18"/>
                <w:lang w:val="en-US"/>
              </w:rPr>
            </w:pPr>
          </w:p>
          <w:p w14:paraId="4E73E581" w14:textId="77777777" w:rsidR="00C858C4" w:rsidRPr="00184473" w:rsidRDefault="00C858C4" w:rsidP="00184473">
            <w:pPr>
              <w:pStyle w:val="TAL"/>
              <w:keepLines w:val="0"/>
              <w:numPr>
                <w:ilvl w:val="0"/>
                <w:numId w:val="9"/>
              </w:numPr>
              <w:autoSpaceDN w:val="0"/>
              <w:ind w:left="258"/>
              <w:rPr>
                <w:szCs w:val="18"/>
                <w:lang w:val="en-US" w:eastAsia="ja-JP"/>
              </w:rPr>
            </w:pPr>
            <w:r w:rsidRPr="00184473">
              <w:rPr>
                <w:lang w:val="en-US"/>
              </w:rPr>
              <w:t>Configured UE wakeup or not when DCI format 2_6 is not detected at all monitoring occasions outside Active time</w:t>
            </w:r>
          </w:p>
          <w:p w14:paraId="4F3875E1" w14:textId="77777777" w:rsidR="00C858C4" w:rsidRPr="00184473" w:rsidRDefault="00C858C4" w:rsidP="00184473">
            <w:pPr>
              <w:pStyle w:val="TAL"/>
              <w:keepLines w:val="0"/>
              <w:numPr>
                <w:ilvl w:val="0"/>
                <w:numId w:val="9"/>
              </w:numPr>
              <w:autoSpaceDN w:val="0"/>
              <w:ind w:left="258"/>
              <w:rPr>
                <w:sz w:val="20"/>
                <w:lang w:val="en-US"/>
              </w:rPr>
            </w:pPr>
            <w:r w:rsidRPr="00184473">
              <w:rPr>
                <w:lang w:val="en-US"/>
              </w:rPr>
              <w:t>Configured  P-CSI</w:t>
            </w:r>
            <w:r w:rsidRPr="00184473">
              <w:rPr>
                <w:color w:val="FF0000"/>
                <w:lang w:val="en-US"/>
              </w:rPr>
              <w:t xml:space="preserve"> / L1-SINR</w:t>
            </w:r>
            <w:r w:rsidRPr="00184473">
              <w:rPr>
                <w:lang w:val="en-US"/>
              </w:rPr>
              <w:t xml:space="preserve"> report when  impacted by DCI format 2_6 that drx_OnDurationTimer does not start at the DRX ON</w:t>
            </w:r>
          </w:p>
          <w:p w14:paraId="440F27C8" w14:textId="77777777" w:rsidR="00C858C4" w:rsidRPr="00184473" w:rsidRDefault="00C858C4" w:rsidP="00184473">
            <w:pPr>
              <w:pStyle w:val="TAL"/>
              <w:keepLines w:val="0"/>
              <w:numPr>
                <w:ilvl w:val="0"/>
                <w:numId w:val="9"/>
              </w:numPr>
              <w:autoSpaceDN w:val="0"/>
              <w:ind w:left="258"/>
              <w:rPr>
                <w:lang w:val="en-US"/>
              </w:rPr>
            </w:pPr>
            <w:r w:rsidRPr="00184473">
              <w:rPr>
                <w:lang w:val="en-US"/>
              </w:rPr>
              <w:t>Configured  L1-RSRP report when  impacted by DCI format 2_6 that drx_OnDurationTimer does not start at the DRX ON</w:t>
            </w:r>
          </w:p>
          <w:p w14:paraId="147604D7" w14:textId="77777777" w:rsidR="00C858C4" w:rsidRPr="00184473" w:rsidRDefault="00C858C4">
            <w:pPr>
              <w:pStyle w:val="TAL"/>
              <w:ind w:left="258"/>
              <w:rPr>
                <w:lang w:val="en-US"/>
              </w:rPr>
            </w:pPr>
          </w:p>
          <w:p w14:paraId="0EA47623" w14:textId="77777777" w:rsidR="00C858C4" w:rsidRPr="00184473" w:rsidRDefault="00C858C4">
            <w:pPr>
              <w:pStyle w:val="TAL"/>
              <w:ind w:left="258"/>
              <w:rPr>
                <w:lang w:val="en-US"/>
              </w:rPr>
            </w:pP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654E1DF" w14:textId="77777777" w:rsidR="00C858C4" w:rsidRPr="00184473" w:rsidRDefault="00C858C4">
            <w:pPr>
              <w:pStyle w:val="TAL"/>
              <w:rPr>
                <w:lang w:val="en-US"/>
              </w:rPr>
            </w:pPr>
            <w:r w:rsidRPr="00184473">
              <w:rPr>
                <w:lang w:val="en-US"/>
              </w:rPr>
              <w:t>N/A</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116A1AF4" w14:textId="77777777" w:rsidR="00C858C4" w:rsidRPr="00184473" w:rsidRDefault="00C858C4">
            <w:pPr>
              <w:pStyle w:val="TAL"/>
              <w:rPr>
                <w:i/>
                <w:iCs/>
                <w:lang w:val="en-US"/>
              </w:rPr>
            </w:pPr>
            <w:r w:rsidRPr="00184473">
              <w:rPr>
                <w:lang w:val="en-US"/>
              </w:rPr>
              <w:t>Yes</w:t>
            </w:r>
          </w:p>
        </w:tc>
        <w:tc>
          <w:tcPr>
            <w:tcW w:w="1127" w:type="dxa"/>
            <w:tcBorders>
              <w:top w:val="nil"/>
              <w:left w:val="nil"/>
              <w:bottom w:val="single" w:sz="8" w:space="0" w:color="auto"/>
              <w:right w:val="single" w:sz="8" w:space="0" w:color="auto"/>
            </w:tcBorders>
            <w:tcMar>
              <w:top w:w="0" w:type="dxa"/>
              <w:left w:w="108" w:type="dxa"/>
              <w:bottom w:w="0" w:type="dxa"/>
              <w:right w:w="108" w:type="dxa"/>
            </w:tcMar>
            <w:hideMark/>
          </w:tcPr>
          <w:p w14:paraId="2E98CE8B" w14:textId="77777777" w:rsidR="00C858C4" w:rsidRPr="00184473" w:rsidRDefault="00C858C4">
            <w:pPr>
              <w:pStyle w:val="TAL"/>
              <w:rPr>
                <w:i/>
                <w:iCs/>
                <w:lang w:val="en-US"/>
              </w:rPr>
            </w:pPr>
            <w:r w:rsidRPr="00184473">
              <w:rPr>
                <w:lang w:val="en-US"/>
              </w:rPr>
              <w:t>N/A</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7388469" w14:textId="77777777" w:rsidR="00C858C4" w:rsidRPr="00184473" w:rsidRDefault="00C858C4">
            <w:pPr>
              <w:pStyle w:val="TAL"/>
              <w:rPr>
                <w:lang w:val="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0E3C88CA" w14:textId="77777777" w:rsidR="00C858C4" w:rsidRPr="00184473" w:rsidRDefault="00C858C4">
            <w:pPr>
              <w:pStyle w:val="TAL"/>
              <w:rPr>
                <w:lang w:val="en-US"/>
              </w:rPr>
            </w:pPr>
            <w:r w:rsidRPr="00184473">
              <w:rPr>
                <w:lang w:val="en-US"/>
              </w:rPr>
              <w:t xml:space="preserve">Per UE </w:t>
            </w:r>
          </w:p>
        </w:tc>
        <w:tc>
          <w:tcPr>
            <w:tcW w:w="1416" w:type="dxa"/>
            <w:tcBorders>
              <w:top w:val="nil"/>
              <w:left w:val="nil"/>
              <w:bottom w:val="single" w:sz="8" w:space="0" w:color="auto"/>
              <w:right w:val="single" w:sz="8" w:space="0" w:color="auto"/>
            </w:tcBorders>
            <w:tcMar>
              <w:top w:w="0" w:type="dxa"/>
              <w:left w:w="108" w:type="dxa"/>
              <w:bottom w:w="0" w:type="dxa"/>
              <w:right w:w="108" w:type="dxa"/>
            </w:tcMar>
            <w:hideMark/>
          </w:tcPr>
          <w:p w14:paraId="43585C4A" w14:textId="77777777" w:rsidR="00C858C4" w:rsidRPr="00184473" w:rsidRDefault="00C858C4">
            <w:pPr>
              <w:pStyle w:val="TAL"/>
              <w:rPr>
                <w:lang w:val="en-US"/>
              </w:rPr>
            </w:pPr>
            <w:r w:rsidRPr="00184473">
              <w:rPr>
                <w:lang w:val="en-US"/>
              </w:rPr>
              <w:t>No</w:t>
            </w:r>
          </w:p>
        </w:tc>
        <w:tc>
          <w:tcPr>
            <w:tcW w:w="1416" w:type="dxa"/>
            <w:tcBorders>
              <w:top w:val="nil"/>
              <w:left w:val="nil"/>
              <w:bottom w:val="single" w:sz="8" w:space="0" w:color="auto"/>
              <w:right w:val="single" w:sz="8" w:space="0" w:color="auto"/>
            </w:tcBorders>
            <w:tcMar>
              <w:top w:w="0" w:type="dxa"/>
              <w:left w:w="108" w:type="dxa"/>
              <w:bottom w:w="0" w:type="dxa"/>
              <w:right w:w="108" w:type="dxa"/>
            </w:tcMar>
            <w:hideMark/>
          </w:tcPr>
          <w:p w14:paraId="2FD9517C" w14:textId="77777777" w:rsidR="00C858C4" w:rsidRPr="00184473" w:rsidRDefault="00C858C4">
            <w:pPr>
              <w:pStyle w:val="TAL"/>
              <w:rPr>
                <w:lang w:val="en-US"/>
              </w:rPr>
            </w:pPr>
            <w:r w:rsidRPr="00184473">
              <w:rPr>
                <w:lang w:val="en-US"/>
              </w:rPr>
              <w:t>Yes</w:t>
            </w:r>
          </w:p>
        </w:tc>
        <w:tc>
          <w:tcPr>
            <w:tcW w:w="1656" w:type="dxa"/>
            <w:tcBorders>
              <w:top w:val="nil"/>
              <w:left w:val="nil"/>
              <w:bottom w:val="single" w:sz="8" w:space="0" w:color="auto"/>
              <w:right w:val="single" w:sz="8" w:space="0" w:color="auto"/>
            </w:tcBorders>
            <w:tcMar>
              <w:top w:w="0" w:type="dxa"/>
              <w:left w:w="108" w:type="dxa"/>
              <w:bottom w:w="0" w:type="dxa"/>
              <w:right w:w="108" w:type="dxa"/>
            </w:tcMar>
            <w:hideMark/>
          </w:tcPr>
          <w:p w14:paraId="3F17CA47" w14:textId="77777777" w:rsidR="00C858C4" w:rsidRPr="00184473" w:rsidRDefault="00C858C4">
            <w:pPr>
              <w:pStyle w:val="TAL"/>
              <w:rPr>
                <w:lang w:val="en-US"/>
              </w:rPr>
            </w:pPr>
            <w:r w:rsidRPr="00184473">
              <w:rPr>
                <w:lang w:val="en-US"/>
              </w:rPr>
              <w:t>N/A</w:t>
            </w:r>
          </w:p>
        </w:tc>
        <w:tc>
          <w:tcPr>
            <w:tcW w:w="1821" w:type="dxa"/>
            <w:tcBorders>
              <w:top w:val="nil"/>
              <w:left w:val="nil"/>
              <w:bottom w:val="single" w:sz="8" w:space="0" w:color="auto"/>
              <w:right w:val="single" w:sz="8" w:space="0" w:color="auto"/>
            </w:tcBorders>
            <w:tcMar>
              <w:top w:w="0" w:type="dxa"/>
              <w:left w:w="108" w:type="dxa"/>
              <w:bottom w:w="0" w:type="dxa"/>
              <w:right w:w="108" w:type="dxa"/>
            </w:tcMar>
          </w:tcPr>
          <w:p w14:paraId="0EB7E388" w14:textId="77777777" w:rsidR="00C858C4" w:rsidRPr="00184473" w:rsidRDefault="00C858C4">
            <w:pPr>
              <w:pStyle w:val="TAL"/>
              <w:rPr>
                <w:lang w:val="en-US"/>
              </w:rPr>
            </w:pPr>
            <w:r w:rsidRPr="00184473">
              <w:rPr>
                <w:lang w:val="en-US"/>
              </w:rPr>
              <w:t xml:space="preserve">The minimum time gap between the end of the slot of last DCI format </w:t>
            </w:r>
            <w:r w:rsidRPr="00184473">
              <w:rPr>
                <w:strike/>
                <w:color w:val="FF0000"/>
                <w:lang w:val="en-US"/>
              </w:rPr>
              <w:t>3_0</w:t>
            </w:r>
            <w:r w:rsidRPr="00184473">
              <w:rPr>
                <w:lang w:val="en-US"/>
              </w:rPr>
              <w:t xml:space="preserve"> </w:t>
            </w:r>
            <w:r w:rsidRPr="00184473">
              <w:rPr>
                <w:color w:val="FF0000"/>
                <w:lang w:val="en-US"/>
              </w:rPr>
              <w:t xml:space="preserve">2_6 </w:t>
            </w:r>
            <w:r w:rsidRPr="00184473">
              <w:rPr>
                <w:lang w:val="en-US"/>
              </w:rPr>
              <w:t>monitoring occasion and the start of the DRX ON is a UE capability based on subcarrier spacing.</w:t>
            </w:r>
          </w:p>
          <w:p w14:paraId="3FA094CC" w14:textId="77777777" w:rsidR="00C858C4" w:rsidRPr="00184473" w:rsidRDefault="00C858C4" w:rsidP="00184473">
            <w:pPr>
              <w:pStyle w:val="TAL"/>
              <w:keepLines w:val="0"/>
              <w:numPr>
                <w:ilvl w:val="0"/>
                <w:numId w:val="10"/>
              </w:numPr>
              <w:autoSpaceDN w:val="0"/>
              <w:ind w:left="167" w:right="-160" w:hanging="167"/>
              <w:rPr>
                <w:lang w:val="en-US"/>
              </w:rPr>
            </w:pPr>
            <w:r w:rsidRPr="00184473">
              <w:rPr>
                <w:lang w:val="en-US"/>
              </w:rPr>
              <w:t>The reporting is per SCS in units of slots of the respective SCS</w:t>
            </w:r>
          </w:p>
          <w:p w14:paraId="0E793F63" w14:textId="77777777" w:rsidR="00C858C4" w:rsidRPr="00184473" w:rsidRDefault="00C858C4" w:rsidP="00184473">
            <w:pPr>
              <w:pStyle w:val="TAL"/>
              <w:keepLines w:val="0"/>
              <w:numPr>
                <w:ilvl w:val="0"/>
                <w:numId w:val="11"/>
              </w:numPr>
              <w:autoSpaceDN w:val="0"/>
              <w:ind w:left="167" w:hanging="167"/>
              <w:rPr>
                <w:lang w:val="en-US"/>
              </w:rPr>
            </w:pPr>
            <w:r w:rsidRPr="00184473">
              <w:rPr>
                <w:lang w:val="en-US"/>
              </w:rPr>
              <w:t>The reported value for a SCS is taken from two possible values per SCS</w:t>
            </w:r>
          </w:p>
          <w:p w14:paraId="5C81744E" w14:textId="77777777" w:rsidR="00C858C4" w:rsidRPr="00184473" w:rsidRDefault="00C858C4" w:rsidP="00184473">
            <w:pPr>
              <w:pStyle w:val="TAL"/>
              <w:keepLines w:val="0"/>
              <w:numPr>
                <w:ilvl w:val="0"/>
                <w:numId w:val="11"/>
              </w:numPr>
              <w:autoSpaceDN w:val="0"/>
              <w:ind w:left="167" w:hanging="167"/>
              <w:rPr>
                <w:lang w:val="en-US"/>
              </w:rPr>
            </w:pPr>
            <w:r w:rsidRPr="00184473">
              <w:rPr>
                <w:lang w:val="en-US"/>
              </w:rPr>
              <w:t>The largest value of minimum time gap in UE capability is no more than the number of slots equal to 3 ms</w:t>
            </w:r>
          </w:p>
          <w:p w14:paraId="6D57CF24" w14:textId="77777777" w:rsidR="00C858C4" w:rsidRPr="00184473" w:rsidRDefault="00C858C4">
            <w:pPr>
              <w:pStyle w:val="TAL"/>
              <w:rPr>
                <w:lang w:val="en-US"/>
              </w:rPr>
            </w:pPr>
          </w:p>
          <w:p w14:paraId="5CB28D1D" w14:textId="77777777" w:rsidR="00C858C4" w:rsidRPr="00184473" w:rsidRDefault="00C858C4">
            <w:pPr>
              <w:pStyle w:val="TAL"/>
              <w:rPr>
                <w:lang w:val="en-US"/>
              </w:rPr>
            </w:pPr>
            <w:r w:rsidRPr="00184473">
              <w:rPr>
                <w:lang w:val="en-US"/>
              </w:rPr>
              <w:t>UE is not required to monitor PDCCH for detection of DCI format 2_6 during the minimum time gap</w:t>
            </w:r>
          </w:p>
          <w:p w14:paraId="48DC873F" w14:textId="77777777" w:rsidR="00C858C4" w:rsidRPr="00184473" w:rsidRDefault="00C858C4">
            <w:pPr>
              <w:pStyle w:val="TAL"/>
              <w:rPr>
                <w:lang w:val="en-US"/>
              </w:rPr>
            </w:pPr>
          </w:p>
          <w:p w14:paraId="4F3D6370" w14:textId="77777777" w:rsidR="00C858C4" w:rsidRPr="00184473" w:rsidRDefault="00C858C4">
            <w:pPr>
              <w:pStyle w:val="TAL"/>
              <w:rPr>
                <w:lang w:val="en-US"/>
              </w:rPr>
            </w:pPr>
            <w:r w:rsidRPr="00184473">
              <w:rPr>
                <w:shd w:val="clear" w:color="auto" w:fill="FFFF00"/>
                <w:lang w:val="en-US"/>
              </w:rPr>
              <w:t>FFS: whether or how to handle licensed/unlicensed differentiation</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14:paraId="011C9A94" w14:textId="094FCE4B" w:rsidR="00C858C4" w:rsidRPr="00184473" w:rsidRDefault="00C858C4">
            <w:pPr>
              <w:pStyle w:val="TAL"/>
              <w:rPr>
                <w:lang w:val="en-US"/>
              </w:rPr>
            </w:pPr>
            <w:r w:rsidRPr="00184473">
              <w:rPr>
                <w:lang w:val="en-US"/>
              </w:rPr>
              <w:t xml:space="preserve">Optional with capability </w:t>
            </w:r>
            <w:r w:rsidR="00612D68" w:rsidRPr="00184473">
              <w:rPr>
                <w:lang w:val="en-US"/>
              </w:rPr>
              <w:t>signaling</w:t>
            </w:r>
          </w:p>
        </w:tc>
      </w:tr>
    </w:tbl>
    <w:p w14:paraId="3D1B544A" w14:textId="075B61F4" w:rsidR="00A83B17" w:rsidRPr="00184473" w:rsidRDefault="00A83B17" w:rsidP="0072585D">
      <w:pPr>
        <w:spacing w:afterLines="50" w:after="120"/>
        <w:jc w:val="both"/>
        <w:rPr>
          <w:rFonts w:eastAsia="MS Mincho"/>
          <w:sz w:val="22"/>
          <w:lang w:val="en-US"/>
        </w:rPr>
      </w:pPr>
    </w:p>
    <w:p w14:paraId="7CEEBE77" w14:textId="43507FA5" w:rsidR="00BA1A7B" w:rsidRPr="00184473" w:rsidRDefault="00BA1A7B" w:rsidP="00184473">
      <w:pPr>
        <w:pStyle w:val="ListParagraph"/>
        <w:numPr>
          <w:ilvl w:val="2"/>
          <w:numId w:val="8"/>
        </w:numPr>
        <w:ind w:leftChars="0"/>
        <w:rPr>
          <w:rFonts w:ascii="Arial" w:eastAsia="Batang" w:hAnsi="Arial"/>
          <w:b/>
          <w:bCs/>
          <w:sz w:val="32"/>
          <w:szCs w:val="32"/>
          <w:lang w:val="en-US" w:eastAsia="ko-KR"/>
        </w:rPr>
      </w:pPr>
      <w:r w:rsidRPr="00184473">
        <w:rPr>
          <w:rFonts w:ascii="Arial" w:eastAsia="Batang" w:hAnsi="Arial"/>
          <w:b/>
          <w:bCs/>
          <w:sz w:val="32"/>
          <w:szCs w:val="32"/>
          <w:lang w:val="en-US" w:eastAsia="ko-KR"/>
        </w:rPr>
        <w:t>Description</w:t>
      </w:r>
    </w:p>
    <w:p w14:paraId="023DC698" w14:textId="46BD5DD0" w:rsidR="00B9675A" w:rsidRPr="00184473" w:rsidRDefault="00D60AA8" w:rsidP="00D60AA8">
      <w:pPr>
        <w:spacing w:after="120"/>
        <w:jc w:val="both"/>
        <w:rPr>
          <w:rFonts w:eastAsia="MS Mincho"/>
          <w:sz w:val="22"/>
          <w:lang w:val="en-US" w:eastAsia="ko-KR"/>
        </w:rPr>
      </w:pPr>
      <w:r w:rsidRPr="00184473">
        <w:rPr>
          <w:rFonts w:eastAsia="MS Mincho"/>
          <w:sz w:val="22"/>
          <w:lang w:val="en-US" w:eastAsia="ko-KR"/>
        </w:rPr>
        <w:t>Components (4) and (5) are based on the following agreements in RAN1 #99 and #100b-e:</w:t>
      </w:r>
    </w:p>
    <w:tbl>
      <w:tblPr>
        <w:tblStyle w:val="TableGrid"/>
        <w:tblW w:w="0" w:type="auto"/>
        <w:tblLook w:val="04A0" w:firstRow="1" w:lastRow="0" w:firstColumn="1" w:lastColumn="0" w:noHBand="0" w:noVBand="1"/>
      </w:tblPr>
      <w:tblGrid>
        <w:gridCol w:w="14215"/>
      </w:tblGrid>
      <w:tr w:rsidR="00550E62" w:rsidRPr="00184473" w14:paraId="36D70674" w14:textId="77777777" w:rsidTr="00B26A9D">
        <w:tc>
          <w:tcPr>
            <w:tcW w:w="14215" w:type="dxa"/>
          </w:tcPr>
          <w:p w14:paraId="40449170" w14:textId="77777777" w:rsidR="00D64E09" w:rsidRPr="00184473" w:rsidRDefault="00D64E09" w:rsidP="001669E9">
            <w:pPr>
              <w:spacing w:after="0"/>
              <w:rPr>
                <w:bCs/>
                <w:sz w:val="22"/>
                <w:szCs w:val="22"/>
                <w:lang w:val="en-US" w:eastAsia="zh-CN"/>
              </w:rPr>
            </w:pPr>
            <w:r w:rsidRPr="00184473">
              <w:rPr>
                <w:bCs/>
                <w:sz w:val="22"/>
                <w:szCs w:val="22"/>
                <w:highlight w:val="green"/>
                <w:lang w:val="en-US" w:eastAsia="zh-CN"/>
              </w:rPr>
              <w:t>Agreements</w:t>
            </w:r>
            <w:r w:rsidRPr="00184473">
              <w:rPr>
                <w:bCs/>
                <w:sz w:val="22"/>
                <w:szCs w:val="22"/>
                <w:lang w:val="en-US" w:eastAsia="zh-CN"/>
              </w:rPr>
              <w:t>:</w:t>
            </w:r>
          </w:p>
          <w:p w14:paraId="218C4E68" w14:textId="77777777" w:rsidR="00D64E09" w:rsidRPr="00184473" w:rsidRDefault="00D64E09" w:rsidP="001669E9">
            <w:pPr>
              <w:spacing w:after="0"/>
              <w:rPr>
                <w:bCs/>
                <w:sz w:val="22"/>
                <w:szCs w:val="22"/>
                <w:lang w:val="en-US" w:eastAsia="zh-CN"/>
              </w:rPr>
            </w:pPr>
            <w:r w:rsidRPr="00184473">
              <w:rPr>
                <w:bCs/>
                <w:sz w:val="22"/>
                <w:szCs w:val="22"/>
                <w:lang w:val="en-US" w:eastAsia="zh-CN"/>
              </w:rPr>
              <w:t>When drx_OnDurationTimer does not start, RAN1 agrees the following report(s) are impacted by the WUS indication</w:t>
            </w:r>
          </w:p>
          <w:p w14:paraId="1EA8A1A8" w14:textId="77777777" w:rsidR="00D64E09" w:rsidRPr="00184473" w:rsidRDefault="00D64E09" w:rsidP="00184473">
            <w:pPr>
              <w:pStyle w:val="ListParagraph"/>
              <w:numPr>
                <w:ilvl w:val="0"/>
                <w:numId w:val="14"/>
              </w:numPr>
              <w:spacing w:after="0"/>
              <w:ind w:leftChars="0"/>
              <w:contextualSpacing/>
              <w:rPr>
                <w:bCs/>
                <w:sz w:val="22"/>
                <w:szCs w:val="22"/>
                <w:lang w:val="en-US" w:eastAsia="zh-CN"/>
              </w:rPr>
            </w:pPr>
            <w:r w:rsidRPr="00184473">
              <w:rPr>
                <w:bCs/>
                <w:sz w:val="22"/>
                <w:szCs w:val="22"/>
                <w:lang w:val="en-US" w:eastAsia="zh-CN"/>
              </w:rPr>
              <w:t xml:space="preserve">SP L1-RSRP reporting </w:t>
            </w:r>
          </w:p>
          <w:p w14:paraId="464E7483" w14:textId="77777777" w:rsidR="00D64E09" w:rsidRPr="00184473" w:rsidRDefault="00D64E09" w:rsidP="00184473">
            <w:pPr>
              <w:pStyle w:val="ListParagraph"/>
              <w:numPr>
                <w:ilvl w:val="0"/>
                <w:numId w:val="14"/>
              </w:numPr>
              <w:spacing w:after="0"/>
              <w:ind w:leftChars="0"/>
              <w:contextualSpacing/>
              <w:rPr>
                <w:bCs/>
                <w:sz w:val="22"/>
                <w:szCs w:val="22"/>
                <w:lang w:val="en-US" w:eastAsia="zh-CN"/>
              </w:rPr>
            </w:pPr>
            <w:r w:rsidRPr="00184473">
              <w:rPr>
                <w:bCs/>
                <w:sz w:val="22"/>
                <w:szCs w:val="22"/>
                <w:lang w:val="en-US" w:eastAsia="zh-CN"/>
              </w:rPr>
              <w:t>SP-CSI</w:t>
            </w:r>
          </w:p>
          <w:p w14:paraId="4AD88E32" w14:textId="77777777" w:rsidR="00D64E09" w:rsidRPr="00184473" w:rsidRDefault="00D64E09" w:rsidP="00184473">
            <w:pPr>
              <w:pStyle w:val="ListParagraph"/>
              <w:numPr>
                <w:ilvl w:val="0"/>
                <w:numId w:val="14"/>
              </w:numPr>
              <w:spacing w:after="0"/>
              <w:ind w:leftChars="0"/>
              <w:contextualSpacing/>
              <w:rPr>
                <w:bCs/>
                <w:sz w:val="22"/>
                <w:szCs w:val="22"/>
                <w:lang w:val="en-US" w:eastAsia="zh-CN"/>
              </w:rPr>
            </w:pPr>
            <w:r w:rsidRPr="00184473">
              <w:rPr>
                <w:bCs/>
                <w:sz w:val="22"/>
                <w:szCs w:val="22"/>
                <w:lang w:val="en-US" w:eastAsia="zh-CN"/>
              </w:rPr>
              <w:lastRenderedPageBreak/>
              <w:t>SRS</w:t>
            </w:r>
          </w:p>
          <w:p w14:paraId="70D3EE60" w14:textId="77777777" w:rsidR="00D64E09" w:rsidRPr="00184473" w:rsidRDefault="00D64E09" w:rsidP="001669E9">
            <w:pPr>
              <w:pStyle w:val="ListParagraph"/>
              <w:spacing w:after="0"/>
              <w:ind w:leftChars="0" w:left="0"/>
              <w:contextualSpacing/>
              <w:rPr>
                <w:bCs/>
                <w:sz w:val="22"/>
                <w:szCs w:val="22"/>
                <w:lang w:val="en-US" w:eastAsia="zh-CN"/>
              </w:rPr>
            </w:pPr>
            <w:r w:rsidRPr="00184473">
              <w:rPr>
                <w:bCs/>
                <w:sz w:val="22"/>
                <w:szCs w:val="22"/>
                <w:lang w:val="en-US" w:eastAsia="zh-CN"/>
              </w:rPr>
              <w:t>Except:</w:t>
            </w:r>
          </w:p>
          <w:p w14:paraId="0D6CCD64" w14:textId="77777777" w:rsidR="00D64E09" w:rsidRPr="00184473" w:rsidRDefault="00D64E09" w:rsidP="00184473">
            <w:pPr>
              <w:pStyle w:val="ListParagraph"/>
              <w:numPr>
                <w:ilvl w:val="0"/>
                <w:numId w:val="15"/>
              </w:numPr>
              <w:spacing w:after="0"/>
              <w:ind w:leftChars="0"/>
              <w:contextualSpacing/>
              <w:rPr>
                <w:bCs/>
                <w:sz w:val="22"/>
                <w:szCs w:val="22"/>
                <w:lang w:val="en-US" w:eastAsia="zh-CN"/>
              </w:rPr>
            </w:pPr>
            <w:r w:rsidRPr="00184473">
              <w:rPr>
                <w:bCs/>
                <w:sz w:val="22"/>
                <w:szCs w:val="22"/>
                <w:lang w:val="en-US" w:eastAsia="zh-CN"/>
              </w:rPr>
              <w:t xml:space="preserve">by configuration, whether or not for </w:t>
            </w:r>
            <w:r w:rsidRPr="00184473">
              <w:rPr>
                <w:bCs/>
                <w:sz w:val="22"/>
                <w:szCs w:val="22"/>
                <w:highlight w:val="yellow"/>
                <w:lang w:val="en-US" w:eastAsia="zh-CN"/>
              </w:rPr>
              <w:t>periodic</w:t>
            </w:r>
            <w:r w:rsidRPr="00184473">
              <w:rPr>
                <w:bCs/>
                <w:sz w:val="22"/>
                <w:szCs w:val="22"/>
                <w:lang w:val="en-US" w:eastAsia="zh-CN"/>
              </w:rPr>
              <w:t xml:space="preserve"> L1-RSRP reporting</w:t>
            </w:r>
          </w:p>
          <w:p w14:paraId="22103A30" w14:textId="77777777" w:rsidR="00D64E09" w:rsidRPr="00184473" w:rsidRDefault="00D64E09" w:rsidP="00184473">
            <w:pPr>
              <w:pStyle w:val="ListParagraph"/>
              <w:numPr>
                <w:ilvl w:val="0"/>
                <w:numId w:val="15"/>
              </w:numPr>
              <w:spacing w:after="0"/>
              <w:ind w:leftChars="0"/>
              <w:contextualSpacing/>
              <w:rPr>
                <w:bCs/>
                <w:sz w:val="22"/>
                <w:szCs w:val="22"/>
                <w:lang w:val="en-US" w:eastAsia="zh-CN"/>
              </w:rPr>
            </w:pPr>
            <w:r w:rsidRPr="00184473">
              <w:rPr>
                <w:bCs/>
                <w:sz w:val="22"/>
                <w:szCs w:val="22"/>
                <w:lang w:val="en-US" w:eastAsia="zh-CN"/>
              </w:rPr>
              <w:t xml:space="preserve">by configuration, whether or not for </w:t>
            </w:r>
            <w:r w:rsidRPr="00184473">
              <w:rPr>
                <w:bCs/>
                <w:sz w:val="22"/>
                <w:szCs w:val="22"/>
                <w:highlight w:val="yellow"/>
                <w:lang w:val="en-US" w:eastAsia="zh-CN"/>
              </w:rPr>
              <w:t>periodic</w:t>
            </w:r>
            <w:r w:rsidRPr="00184473">
              <w:rPr>
                <w:bCs/>
                <w:sz w:val="22"/>
                <w:szCs w:val="22"/>
                <w:lang w:val="en-US" w:eastAsia="zh-CN"/>
              </w:rPr>
              <w:t xml:space="preserve"> CSI</w:t>
            </w:r>
          </w:p>
          <w:p w14:paraId="63951A81" w14:textId="77777777" w:rsidR="00D64E09" w:rsidRPr="00184473" w:rsidRDefault="00D64E09" w:rsidP="00184473">
            <w:pPr>
              <w:pStyle w:val="ListParagraph"/>
              <w:numPr>
                <w:ilvl w:val="0"/>
                <w:numId w:val="15"/>
              </w:numPr>
              <w:spacing w:after="0"/>
              <w:ind w:leftChars="0"/>
              <w:contextualSpacing/>
              <w:rPr>
                <w:bCs/>
                <w:sz w:val="22"/>
                <w:szCs w:val="22"/>
                <w:lang w:val="en-US" w:eastAsia="zh-CN"/>
              </w:rPr>
            </w:pPr>
            <w:r w:rsidRPr="00184473">
              <w:rPr>
                <w:bCs/>
                <w:sz w:val="22"/>
                <w:szCs w:val="22"/>
                <w:lang w:val="en-US" w:eastAsia="zh-CN"/>
              </w:rPr>
              <w:t>By default, both the above two are also impacted by the WUS indication</w:t>
            </w:r>
          </w:p>
          <w:p w14:paraId="6A26A33F" w14:textId="59651277" w:rsidR="00D64E09" w:rsidRPr="00184473" w:rsidRDefault="00D64E09" w:rsidP="001669E9">
            <w:pPr>
              <w:pStyle w:val="ListParagraph"/>
              <w:spacing w:after="0"/>
              <w:ind w:leftChars="0" w:left="0"/>
              <w:contextualSpacing/>
              <w:rPr>
                <w:bCs/>
                <w:sz w:val="22"/>
                <w:szCs w:val="22"/>
                <w:lang w:val="en-US" w:eastAsia="zh-CN"/>
              </w:rPr>
            </w:pPr>
            <w:r w:rsidRPr="00184473">
              <w:rPr>
                <w:bCs/>
                <w:sz w:val="22"/>
                <w:szCs w:val="22"/>
                <w:lang w:val="en-US" w:eastAsia="zh-CN"/>
              </w:rPr>
              <w:t>Note: for the above two bullets (under Except), no additional RAN1 impact is expected in Rel-16</w:t>
            </w:r>
          </w:p>
          <w:p w14:paraId="158243CA" w14:textId="77777777" w:rsidR="001669E9" w:rsidRPr="00184473" w:rsidRDefault="001669E9" w:rsidP="001669E9">
            <w:pPr>
              <w:pStyle w:val="ListParagraph"/>
              <w:spacing w:after="0"/>
              <w:ind w:leftChars="0" w:left="0"/>
              <w:contextualSpacing/>
              <w:rPr>
                <w:bCs/>
                <w:sz w:val="22"/>
                <w:szCs w:val="22"/>
                <w:lang w:val="en-US" w:eastAsia="zh-CN"/>
              </w:rPr>
            </w:pPr>
          </w:p>
          <w:p w14:paraId="3A2CFDA0" w14:textId="77777777" w:rsidR="001669E9" w:rsidRPr="00184473" w:rsidRDefault="001669E9" w:rsidP="001669E9">
            <w:pPr>
              <w:spacing w:after="0"/>
              <w:rPr>
                <w:rFonts w:eastAsia="SimSun"/>
                <w:color w:val="000000"/>
                <w:sz w:val="22"/>
                <w:szCs w:val="22"/>
                <w:highlight w:val="green"/>
                <w:lang w:val="en-US"/>
              </w:rPr>
            </w:pPr>
            <w:r w:rsidRPr="00184473">
              <w:rPr>
                <w:color w:val="000000"/>
                <w:sz w:val="22"/>
                <w:szCs w:val="22"/>
                <w:highlight w:val="green"/>
                <w:lang w:val="en-US"/>
              </w:rPr>
              <w:t>Agreements:</w:t>
            </w:r>
          </w:p>
          <w:p w14:paraId="15568909" w14:textId="77777777" w:rsidR="001669E9" w:rsidRPr="00184473" w:rsidRDefault="001669E9" w:rsidP="001669E9">
            <w:pPr>
              <w:spacing w:after="0"/>
              <w:rPr>
                <w:sz w:val="22"/>
                <w:szCs w:val="22"/>
                <w:lang w:val="en-US"/>
              </w:rPr>
            </w:pPr>
            <w:r w:rsidRPr="00184473">
              <w:rPr>
                <w:sz w:val="22"/>
                <w:szCs w:val="22"/>
                <w:lang w:val="en-US"/>
              </w:rPr>
              <w:t xml:space="preserve">Rel-16 L1-SINR is supported to be configured by higher layer whether or not to send the </w:t>
            </w:r>
            <w:r w:rsidRPr="00184473">
              <w:rPr>
                <w:sz w:val="22"/>
                <w:szCs w:val="22"/>
                <w:highlight w:val="yellow"/>
                <w:lang w:val="en-US"/>
              </w:rPr>
              <w:t>periodic</w:t>
            </w:r>
            <w:r w:rsidRPr="00184473">
              <w:rPr>
                <w:sz w:val="22"/>
                <w:szCs w:val="22"/>
                <w:lang w:val="en-US"/>
              </w:rPr>
              <w:t xml:space="preserve"> report when drx_OnDurationTimer does not start</w:t>
            </w:r>
          </w:p>
          <w:p w14:paraId="33D3DE56" w14:textId="23B37229" w:rsidR="001669E9" w:rsidRPr="00184473" w:rsidRDefault="001669E9" w:rsidP="001669E9">
            <w:pPr>
              <w:spacing w:after="0"/>
              <w:rPr>
                <w:rFonts w:eastAsia="SimSun"/>
                <w:color w:val="000000"/>
                <w:sz w:val="22"/>
                <w:szCs w:val="22"/>
                <w:lang w:val="en-US"/>
              </w:rPr>
            </w:pPr>
          </w:p>
          <w:p w14:paraId="7FB4BC77" w14:textId="77777777" w:rsidR="001669E9" w:rsidRPr="00184473" w:rsidRDefault="001669E9" w:rsidP="001669E9">
            <w:pPr>
              <w:spacing w:after="0"/>
              <w:rPr>
                <w:rFonts w:eastAsia="SimSun"/>
                <w:color w:val="000000"/>
                <w:sz w:val="22"/>
                <w:szCs w:val="22"/>
                <w:highlight w:val="green"/>
                <w:lang w:val="en-US"/>
              </w:rPr>
            </w:pPr>
            <w:r w:rsidRPr="00184473">
              <w:rPr>
                <w:color w:val="000000"/>
                <w:sz w:val="22"/>
                <w:szCs w:val="22"/>
                <w:highlight w:val="green"/>
                <w:lang w:val="en-US"/>
              </w:rPr>
              <w:t>Agreements:</w:t>
            </w:r>
          </w:p>
          <w:p w14:paraId="68343B62" w14:textId="45DE71E5" w:rsidR="00550E62" w:rsidRPr="00184473" w:rsidRDefault="001669E9" w:rsidP="001669E9">
            <w:pPr>
              <w:spacing w:after="120"/>
              <w:rPr>
                <w:lang w:val="en-US"/>
              </w:rPr>
            </w:pPr>
            <w:r w:rsidRPr="00184473">
              <w:rPr>
                <w:sz w:val="22"/>
                <w:szCs w:val="22"/>
                <w:lang w:val="en-US"/>
              </w:rPr>
              <w:t xml:space="preserve">Rel-16 L1-SINR uses existing RRC parameter ps-TransmitPeriodicCSI   </w:t>
            </w:r>
          </w:p>
        </w:tc>
      </w:tr>
    </w:tbl>
    <w:p w14:paraId="69C4DDC2" w14:textId="7F92311D" w:rsidR="00D60AA8" w:rsidRPr="00184473" w:rsidRDefault="00447491" w:rsidP="00D60AA8">
      <w:pPr>
        <w:spacing w:after="120"/>
        <w:jc w:val="both"/>
        <w:rPr>
          <w:rFonts w:eastAsia="MS Mincho"/>
          <w:sz w:val="22"/>
          <w:lang w:val="en-US" w:eastAsia="ko-KR"/>
        </w:rPr>
      </w:pPr>
      <w:r w:rsidRPr="00184473">
        <w:rPr>
          <w:rFonts w:eastAsia="MS Mincho"/>
          <w:sz w:val="22"/>
          <w:lang w:val="en-US" w:eastAsia="ko-KR"/>
        </w:rPr>
        <w:lastRenderedPageBreak/>
        <w:t>The intention of the agreement to allow periodic CSI, L1-RSRP, or L1-SINR reporting</w:t>
      </w:r>
      <w:r w:rsidR="00872F7F" w:rsidRPr="00184473">
        <w:rPr>
          <w:rFonts w:eastAsia="MS Mincho"/>
          <w:sz w:val="22"/>
          <w:lang w:val="en-US" w:eastAsia="ko-KR"/>
        </w:rPr>
        <w:t>, by configuration, during the time duration indicated by drx_onDurationTimer. Therefore, component (5) can be clarified as follow:</w:t>
      </w:r>
    </w:p>
    <w:tbl>
      <w:tblPr>
        <w:tblStyle w:val="TableGrid"/>
        <w:tblW w:w="0" w:type="auto"/>
        <w:tblLook w:val="04A0" w:firstRow="1" w:lastRow="0" w:firstColumn="1" w:lastColumn="0" w:noHBand="0" w:noVBand="1"/>
      </w:tblPr>
      <w:tblGrid>
        <w:gridCol w:w="14215"/>
      </w:tblGrid>
      <w:tr w:rsidR="001669E9" w:rsidRPr="00184473" w14:paraId="490C0853" w14:textId="77777777" w:rsidTr="00B26A9D">
        <w:tc>
          <w:tcPr>
            <w:tcW w:w="14215" w:type="dxa"/>
          </w:tcPr>
          <w:p w14:paraId="6A43E098" w14:textId="635DFF42" w:rsidR="001669E9" w:rsidRPr="00184473" w:rsidRDefault="001669E9" w:rsidP="00184473">
            <w:pPr>
              <w:pStyle w:val="TAL"/>
              <w:keepLines w:val="0"/>
              <w:numPr>
                <w:ilvl w:val="0"/>
                <w:numId w:val="16"/>
              </w:numPr>
              <w:overflowPunct/>
              <w:autoSpaceDE/>
              <w:spacing w:before="120" w:after="120"/>
              <w:rPr>
                <w:lang w:val="en-US"/>
              </w:rPr>
            </w:pPr>
            <w:r w:rsidRPr="00184473">
              <w:rPr>
                <w:lang w:val="en-US"/>
              </w:rPr>
              <w:t xml:space="preserve">Configured </w:t>
            </w:r>
            <w:r w:rsidRPr="00184473">
              <w:rPr>
                <w:color w:val="FF0000"/>
                <w:lang w:val="en-US"/>
              </w:rPr>
              <w:t>periodic</w:t>
            </w:r>
            <w:r w:rsidRPr="00184473">
              <w:rPr>
                <w:lang w:val="en-US"/>
              </w:rPr>
              <w:t> L1-RSRP report when impacted by DCI format 2_6 that drx_OnDurationTimer does not start at the DRX ON</w:t>
            </w:r>
          </w:p>
        </w:tc>
      </w:tr>
    </w:tbl>
    <w:p w14:paraId="6A99E1A2" w14:textId="77777777" w:rsidR="001669E9" w:rsidRPr="00184473" w:rsidRDefault="001669E9" w:rsidP="00D60AA8">
      <w:pPr>
        <w:spacing w:after="120"/>
        <w:jc w:val="both"/>
        <w:rPr>
          <w:rFonts w:eastAsia="MS Mincho"/>
          <w:sz w:val="22"/>
          <w:lang w:val="en-US" w:eastAsia="ko-KR"/>
        </w:rPr>
      </w:pPr>
    </w:p>
    <w:p w14:paraId="4E8DAD7A" w14:textId="01E3BA48" w:rsidR="00BA1A7B" w:rsidRPr="00184473" w:rsidRDefault="00537154" w:rsidP="00184473">
      <w:pPr>
        <w:pStyle w:val="ListParagraph"/>
        <w:numPr>
          <w:ilvl w:val="2"/>
          <w:numId w:val="8"/>
        </w:numPr>
        <w:ind w:leftChars="0"/>
        <w:rPr>
          <w:rFonts w:ascii="Arial" w:eastAsia="Batang" w:hAnsi="Arial"/>
          <w:b/>
          <w:bCs/>
          <w:sz w:val="32"/>
          <w:szCs w:val="32"/>
          <w:lang w:val="en-US" w:eastAsia="ko-KR"/>
        </w:rPr>
      </w:pPr>
      <w:bookmarkStart w:id="6" w:name="_Ref40308856"/>
      <w:r w:rsidRPr="00184473">
        <w:rPr>
          <w:rFonts w:ascii="Arial" w:eastAsia="Batang" w:hAnsi="Arial"/>
          <w:b/>
          <w:bCs/>
          <w:sz w:val="32"/>
          <w:szCs w:val="32"/>
          <w:lang w:val="en-US" w:eastAsia="ko-KR"/>
        </w:rPr>
        <w:t>Licensed and unlicensed differentiation</w:t>
      </w:r>
      <w:bookmarkEnd w:id="6"/>
    </w:p>
    <w:p w14:paraId="78E9E1FA" w14:textId="082D3190" w:rsidR="00C07D07" w:rsidRPr="00184473" w:rsidRDefault="00CF2ED7" w:rsidP="0072585D">
      <w:pPr>
        <w:spacing w:afterLines="50" w:after="120"/>
        <w:jc w:val="both"/>
        <w:rPr>
          <w:rFonts w:eastAsia="MS Mincho"/>
          <w:sz w:val="22"/>
          <w:lang w:val="en-US"/>
        </w:rPr>
      </w:pPr>
      <w:r w:rsidRPr="00184473">
        <w:rPr>
          <w:rFonts w:eastAsia="MS Mincho"/>
          <w:sz w:val="22"/>
          <w:lang w:val="en-US"/>
        </w:rPr>
        <w:t xml:space="preserve">For FG 19-1, as well as other </w:t>
      </w:r>
      <w:r w:rsidR="00BA1A7B" w:rsidRPr="00184473">
        <w:rPr>
          <w:rFonts w:eastAsia="MS Mincho"/>
          <w:sz w:val="22"/>
          <w:lang w:val="en-US"/>
        </w:rPr>
        <w:t xml:space="preserve">UE power saving FGs, the differentiation between licensed and </w:t>
      </w:r>
      <w:r w:rsidR="00537154" w:rsidRPr="00184473">
        <w:rPr>
          <w:rFonts w:eastAsia="MS Mincho"/>
          <w:sz w:val="22"/>
          <w:lang w:val="en-US"/>
        </w:rPr>
        <w:t xml:space="preserve">unlicensed bands is necessary. It </w:t>
      </w:r>
      <w:r w:rsidR="00E24BB3" w:rsidRPr="00184473">
        <w:rPr>
          <w:rFonts w:eastAsia="MS Mincho"/>
          <w:sz w:val="22"/>
          <w:lang w:val="en-US"/>
        </w:rPr>
        <w:t xml:space="preserve">is not because there </w:t>
      </w:r>
      <w:r w:rsidR="00322129" w:rsidRPr="00184473">
        <w:rPr>
          <w:rFonts w:eastAsia="MS Mincho"/>
          <w:sz w:val="22"/>
          <w:lang w:val="en-US"/>
        </w:rPr>
        <w:t>are</w:t>
      </w:r>
      <w:r w:rsidR="00E24BB3" w:rsidRPr="00184473">
        <w:rPr>
          <w:rFonts w:eastAsia="MS Mincho"/>
          <w:sz w:val="22"/>
          <w:lang w:val="en-US"/>
        </w:rPr>
        <w:t xml:space="preserve"> significant </w:t>
      </w:r>
      <w:r w:rsidR="00322129" w:rsidRPr="00184473">
        <w:rPr>
          <w:rFonts w:eastAsia="MS Mincho"/>
          <w:sz w:val="22"/>
          <w:lang w:val="en-US"/>
        </w:rPr>
        <w:t>implementation challenge</w:t>
      </w:r>
      <w:r w:rsidR="00E76893" w:rsidRPr="00184473">
        <w:rPr>
          <w:rFonts w:eastAsia="MS Mincho"/>
          <w:sz w:val="22"/>
          <w:lang w:val="en-US"/>
        </w:rPr>
        <w:t>s</w:t>
      </w:r>
      <w:r w:rsidR="00322129" w:rsidRPr="00184473">
        <w:rPr>
          <w:rFonts w:eastAsia="MS Mincho"/>
          <w:sz w:val="22"/>
          <w:lang w:val="en-US"/>
        </w:rPr>
        <w:t xml:space="preserve"> </w:t>
      </w:r>
      <w:r w:rsidR="00D72FC7" w:rsidRPr="00184473">
        <w:rPr>
          <w:rFonts w:eastAsia="MS Mincho"/>
          <w:sz w:val="22"/>
          <w:lang w:val="en-US"/>
        </w:rPr>
        <w:t xml:space="preserve">specifically </w:t>
      </w:r>
      <w:r w:rsidR="00322129" w:rsidRPr="00184473">
        <w:rPr>
          <w:rFonts w:eastAsia="MS Mincho"/>
          <w:sz w:val="22"/>
          <w:lang w:val="en-US"/>
        </w:rPr>
        <w:t>in unlicensed band</w:t>
      </w:r>
      <w:r w:rsidR="00D72B23" w:rsidRPr="00184473">
        <w:rPr>
          <w:rFonts w:eastAsia="MS Mincho"/>
          <w:sz w:val="22"/>
          <w:lang w:val="en-US"/>
        </w:rPr>
        <w:t xml:space="preserve"> or vice versa, </w:t>
      </w:r>
      <w:r w:rsidR="000D13C5" w:rsidRPr="00184473">
        <w:rPr>
          <w:rFonts w:eastAsia="MS Mincho"/>
          <w:sz w:val="22"/>
          <w:lang w:val="en-US"/>
        </w:rPr>
        <w:t xml:space="preserve">but </w:t>
      </w:r>
      <w:r w:rsidR="00441C46" w:rsidRPr="00184473">
        <w:rPr>
          <w:rFonts w:eastAsia="MS Mincho"/>
          <w:sz w:val="22"/>
          <w:lang w:val="en-US"/>
        </w:rPr>
        <w:t xml:space="preserve">because </w:t>
      </w:r>
      <w:r w:rsidR="002F29DB" w:rsidRPr="00184473">
        <w:rPr>
          <w:rFonts w:eastAsia="MS Mincho"/>
          <w:sz w:val="22"/>
          <w:lang w:val="en-US"/>
        </w:rPr>
        <w:t xml:space="preserve">it is unlikely that </w:t>
      </w:r>
      <w:r w:rsidR="00C07D07" w:rsidRPr="00184473">
        <w:rPr>
          <w:rFonts w:eastAsia="MS Mincho"/>
          <w:sz w:val="22"/>
          <w:lang w:val="en-US"/>
        </w:rPr>
        <w:t xml:space="preserve">deployment </w:t>
      </w:r>
      <w:r w:rsidR="00FE4A1D" w:rsidRPr="00184473">
        <w:rPr>
          <w:rFonts w:eastAsia="MS Mincho"/>
          <w:sz w:val="22"/>
          <w:lang w:val="en-US"/>
        </w:rPr>
        <w:t>schedule</w:t>
      </w:r>
      <w:r w:rsidR="00B36F4C" w:rsidRPr="00184473">
        <w:rPr>
          <w:rFonts w:eastAsia="MS Mincho"/>
          <w:sz w:val="22"/>
          <w:lang w:val="en-US"/>
        </w:rPr>
        <w:t>s</w:t>
      </w:r>
      <w:r w:rsidR="00FE4A1D" w:rsidRPr="00184473">
        <w:rPr>
          <w:rFonts w:eastAsia="MS Mincho"/>
          <w:sz w:val="22"/>
          <w:lang w:val="en-US"/>
        </w:rPr>
        <w:t xml:space="preserve"> </w:t>
      </w:r>
      <w:r w:rsidR="00C07D07" w:rsidRPr="00184473">
        <w:rPr>
          <w:rFonts w:eastAsia="MS Mincho"/>
          <w:sz w:val="22"/>
          <w:lang w:val="en-US"/>
        </w:rPr>
        <w:t>of</w:t>
      </w:r>
      <w:r w:rsidR="00DB2A30" w:rsidRPr="00184473">
        <w:rPr>
          <w:rFonts w:eastAsia="MS Mincho"/>
          <w:sz w:val="22"/>
          <w:lang w:val="en-US"/>
        </w:rPr>
        <w:t xml:space="preserve"> </w:t>
      </w:r>
      <w:r w:rsidR="00FE4A1D" w:rsidRPr="00184473">
        <w:rPr>
          <w:rFonts w:eastAsia="MS Mincho"/>
          <w:sz w:val="22"/>
          <w:lang w:val="en-US"/>
        </w:rPr>
        <w:t xml:space="preserve">NR in licensed and </w:t>
      </w:r>
      <w:r w:rsidR="006762AE" w:rsidRPr="00184473">
        <w:rPr>
          <w:rFonts w:eastAsia="MS Mincho"/>
          <w:sz w:val="22"/>
          <w:lang w:val="en-US"/>
        </w:rPr>
        <w:t>unlicensed</w:t>
      </w:r>
      <w:r w:rsidR="00FE4A1D" w:rsidRPr="00184473">
        <w:rPr>
          <w:rFonts w:eastAsia="MS Mincho"/>
          <w:sz w:val="22"/>
          <w:lang w:val="en-US"/>
        </w:rPr>
        <w:t xml:space="preserve"> band</w:t>
      </w:r>
      <w:r w:rsidR="00B36F4C" w:rsidRPr="00184473">
        <w:rPr>
          <w:rFonts w:eastAsia="MS Mincho"/>
          <w:sz w:val="22"/>
          <w:lang w:val="en-US"/>
        </w:rPr>
        <w:t>s are the same</w:t>
      </w:r>
      <w:r w:rsidR="00923CA5" w:rsidRPr="00184473">
        <w:rPr>
          <w:rFonts w:eastAsia="MS Mincho"/>
          <w:sz w:val="22"/>
          <w:lang w:val="en-US"/>
        </w:rPr>
        <w:t xml:space="preserve">. </w:t>
      </w:r>
      <w:r w:rsidR="004C007D" w:rsidRPr="00184473">
        <w:rPr>
          <w:rFonts w:eastAsia="MS Mincho"/>
          <w:sz w:val="22"/>
          <w:lang w:val="en-US"/>
        </w:rPr>
        <w:t xml:space="preserve">Note that NR has already been deployed worldwide </w:t>
      </w:r>
      <w:r w:rsidR="00822A2F" w:rsidRPr="00184473">
        <w:rPr>
          <w:rFonts w:eastAsia="MS Mincho"/>
          <w:sz w:val="22"/>
          <w:lang w:val="en-US"/>
        </w:rPr>
        <w:t>in licensed bands</w:t>
      </w:r>
      <w:r w:rsidR="002B4417" w:rsidRPr="00184473">
        <w:rPr>
          <w:rFonts w:eastAsia="MS Mincho"/>
          <w:sz w:val="22"/>
          <w:lang w:val="en-US"/>
        </w:rPr>
        <w:t xml:space="preserve">, while </w:t>
      </w:r>
      <w:r w:rsidR="00440177" w:rsidRPr="00184473">
        <w:rPr>
          <w:rFonts w:eastAsia="MS Mincho"/>
          <w:sz w:val="22"/>
          <w:lang w:val="en-US"/>
        </w:rPr>
        <w:t>the deployment for unlicensed bands has not been started.</w:t>
      </w:r>
      <w:r w:rsidR="00E20FC5" w:rsidRPr="00184473">
        <w:rPr>
          <w:rFonts w:eastAsia="MS Mincho"/>
          <w:sz w:val="22"/>
          <w:lang w:val="en-US"/>
        </w:rPr>
        <w:t xml:space="preserve"> </w:t>
      </w:r>
      <w:r w:rsidR="00B36F4C" w:rsidRPr="00184473">
        <w:rPr>
          <w:rFonts w:eastAsia="MS Mincho"/>
          <w:sz w:val="22"/>
          <w:lang w:val="en-US"/>
        </w:rPr>
        <w:t xml:space="preserve">If the feature is </w:t>
      </w:r>
      <w:r w:rsidR="002350C4" w:rsidRPr="00184473">
        <w:rPr>
          <w:rFonts w:eastAsia="MS Mincho"/>
          <w:sz w:val="22"/>
          <w:lang w:val="en-US"/>
        </w:rPr>
        <w:t xml:space="preserve">based on per-UE </w:t>
      </w:r>
      <w:r w:rsidR="006762AE" w:rsidRPr="00184473">
        <w:rPr>
          <w:rFonts w:eastAsia="MS Mincho"/>
          <w:sz w:val="22"/>
          <w:lang w:val="en-US"/>
        </w:rPr>
        <w:t>signaling</w:t>
      </w:r>
      <w:r w:rsidR="002341CF" w:rsidRPr="00184473">
        <w:rPr>
          <w:rFonts w:eastAsia="MS Mincho"/>
          <w:sz w:val="22"/>
          <w:lang w:val="en-US"/>
        </w:rPr>
        <w:t xml:space="preserve">, </w:t>
      </w:r>
      <w:r w:rsidR="009619E8" w:rsidRPr="00184473">
        <w:rPr>
          <w:rFonts w:eastAsia="MS Mincho"/>
          <w:sz w:val="22"/>
          <w:lang w:val="en-US"/>
        </w:rPr>
        <w:t xml:space="preserve">in order </w:t>
      </w:r>
      <w:r w:rsidR="00D22E26" w:rsidRPr="00184473">
        <w:rPr>
          <w:rFonts w:eastAsia="MS Mincho"/>
          <w:sz w:val="22"/>
          <w:lang w:val="en-US"/>
        </w:rPr>
        <w:t xml:space="preserve">to </w:t>
      </w:r>
      <w:r w:rsidR="000D1FF6" w:rsidRPr="00184473">
        <w:rPr>
          <w:rFonts w:eastAsia="MS Mincho"/>
          <w:sz w:val="22"/>
          <w:lang w:val="en-US"/>
        </w:rPr>
        <w:t xml:space="preserve">introduce </w:t>
      </w:r>
      <w:r w:rsidR="00E20FC5" w:rsidRPr="00184473">
        <w:rPr>
          <w:rFonts w:eastAsia="MS Mincho"/>
          <w:sz w:val="22"/>
          <w:lang w:val="en-US"/>
        </w:rPr>
        <w:t xml:space="preserve">the UE power saving feature </w:t>
      </w:r>
      <w:r w:rsidR="000D1FF6" w:rsidRPr="00184473">
        <w:rPr>
          <w:rFonts w:eastAsia="MS Mincho"/>
          <w:sz w:val="22"/>
          <w:lang w:val="en-US"/>
        </w:rPr>
        <w:t xml:space="preserve">for </w:t>
      </w:r>
      <w:r w:rsidR="009A3E33" w:rsidRPr="00184473">
        <w:rPr>
          <w:rFonts w:eastAsia="MS Mincho"/>
          <w:sz w:val="22"/>
          <w:lang w:val="en-US"/>
        </w:rPr>
        <w:t>either licensed or unlicensed band first</w:t>
      </w:r>
      <w:r w:rsidR="00E20FC5" w:rsidRPr="00184473">
        <w:rPr>
          <w:rFonts w:eastAsia="MS Mincho"/>
          <w:sz w:val="22"/>
          <w:lang w:val="en-US"/>
        </w:rPr>
        <w:t>, it require</w:t>
      </w:r>
      <w:r w:rsidR="000D1FF6" w:rsidRPr="00184473">
        <w:rPr>
          <w:rFonts w:eastAsia="MS Mincho"/>
          <w:sz w:val="22"/>
          <w:lang w:val="en-US"/>
        </w:rPr>
        <w:t>s</w:t>
      </w:r>
      <w:r w:rsidR="00E20FC5" w:rsidRPr="00184473">
        <w:rPr>
          <w:rFonts w:eastAsia="MS Mincho"/>
          <w:sz w:val="22"/>
          <w:lang w:val="en-US"/>
        </w:rPr>
        <w:t xml:space="preserve"> IODT for both </w:t>
      </w:r>
      <w:r w:rsidR="00073A5E" w:rsidRPr="00184473">
        <w:rPr>
          <w:rFonts w:eastAsia="MS Mincho"/>
          <w:sz w:val="22"/>
          <w:lang w:val="en-US"/>
        </w:rPr>
        <w:t xml:space="preserve">licensed </w:t>
      </w:r>
      <w:r w:rsidR="00B86ACB" w:rsidRPr="00184473">
        <w:rPr>
          <w:rFonts w:eastAsia="MS Mincho"/>
          <w:sz w:val="22"/>
          <w:lang w:val="en-US"/>
        </w:rPr>
        <w:t>and unlicensed bands</w:t>
      </w:r>
      <w:r w:rsidR="00820C13" w:rsidRPr="00184473">
        <w:rPr>
          <w:rFonts w:eastAsia="MS Mincho"/>
          <w:sz w:val="22"/>
          <w:lang w:val="en-US"/>
        </w:rPr>
        <w:t>,</w:t>
      </w:r>
      <w:r w:rsidR="002D1261" w:rsidRPr="00184473">
        <w:rPr>
          <w:rFonts w:eastAsia="MS Mincho"/>
          <w:sz w:val="22"/>
          <w:lang w:val="en-US"/>
        </w:rPr>
        <w:t xml:space="preserve"> and</w:t>
      </w:r>
      <w:r w:rsidR="00820C13" w:rsidRPr="00184473">
        <w:rPr>
          <w:rFonts w:eastAsia="MS Mincho"/>
          <w:sz w:val="22"/>
          <w:lang w:val="en-US"/>
        </w:rPr>
        <w:t xml:space="preserve"> thus</w:t>
      </w:r>
      <w:r w:rsidR="002D1261" w:rsidRPr="00184473">
        <w:rPr>
          <w:rFonts w:eastAsia="MS Mincho"/>
          <w:sz w:val="22"/>
          <w:lang w:val="en-US"/>
        </w:rPr>
        <w:t xml:space="preserve"> the introduction of the feature would be delayed. </w:t>
      </w:r>
      <w:r w:rsidR="00820C13" w:rsidRPr="00184473">
        <w:rPr>
          <w:rFonts w:eastAsia="MS Mincho"/>
          <w:sz w:val="22"/>
          <w:lang w:val="en-US"/>
        </w:rPr>
        <w:t xml:space="preserve">However, if the feature is differentiated between </w:t>
      </w:r>
      <w:r w:rsidR="001238F1" w:rsidRPr="00184473">
        <w:rPr>
          <w:rFonts w:eastAsia="MS Mincho"/>
          <w:sz w:val="22"/>
          <w:lang w:val="en-US"/>
        </w:rPr>
        <w:t xml:space="preserve">licensed and unlicensed, </w:t>
      </w:r>
      <w:r w:rsidR="005A0769" w:rsidRPr="00184473">
        <w:rPr>
          <w:rFonts w:eastAsia="MS Mincho"/>
          <w:sz w:val="22"/>
          <w:lang w:val="en-US"/>
        </w:rPr>
        <w:t xml:space="preserve">the feature can be introduced for licensed band after </w:t>
      </w:r>
      <w:r w:rsidR="00AB1EF8" w:rsidRPr="00184473">
        <w:rPr>
          <w:rFonts w:eastAsia="MS Mincho"/>
          <w:sz w:val="22"/>
          <w:lang w:val="en-US"/>
        </w:rPr>
        <w:t>IODT in the li</w:t>
      </w:r>
      <w:r w:rsidR="009545C3" w:rsidRPr="00184473">
        <w:rPr>
          <w:rFonts w:eastAsia="MS Mincho"/>
          <w:sz w:val="22"/>
          <w:lang w:val="en-US"/>
        </w:rPr>
        <w:t xml:space="preserve">censed band </w:t>
      </w:r>
      <w:r w:rsidR="005A0769" w:rsidRPr="00184473">
        <w:rPr>
          <w:rFonts w:eastAsia="MS Mincho"/>
          <w:sz w:val="22"/>
          <w:lang w:val="en-US"/>
        </w:rPr>
        <w:t>first</w:t>
      </w:r>
      <w:r w:rsidR="009E19BB" w:rsidRPr="00184473">
        <w:rPr>
          <w:rFonts w:eastAsia="MS Mincho"/>
          <w:sz w:val="22"/>
          <w:lang w:val="en-US"/>
        </w:rPr>
        <w:t xml:space="preserve"> and</w:t>
      </w:r>
      <w:r w:rsidR="005A0769" w:rsidRPr="00184473">
        <w:rPr>
          <w:rFonts w:eastAsia="MS Mincho"/>
          <w:sz w:val="22"/>
          <w:lang w:val="en-US"/>
        </w:rPr>
        <w:t xml:space="preserve"> without </w:t>
      </w:r>
      <w:r w:rsidR="009E19BB" w:rsidRPr="00184473">
        <w:rPr>
          <w:rFonts w:eastAsia="MS Mincho"/>
          <w:sz w:val="22"/>
          <w:lang w:val="en-US"/>
        </w:rPr>
        <w:t>IODT</w:t>
      </w:r>
      <w:r w:rsidR="008412D5" w:rsidRPr="00184473">
        <w:rPr>
          <w:rFonts w:eastAsia="MS Mincho"/>
          <w:sz w:val="22"/>
          <w:lang w:val="en-US"/>
        </w:rPr>
        <w:t xml:space="preserve"> in </w:t>
      </w:r>
      <w:r w:rsidR="009E19BB" w:rsidRPr="00184473">
        <w:rPr>
          <w:rFonts w:eastAsia="MS Mincho"/>
          <w:sz w:val="22"/>
          <w:lang w:val="en-US"/>
        </w:rPr>
        <w:t xml:space="preserve">the </w:t>
      </w:r>
      <w:r w:rsidR="008412D5" w:rsidRPr="00184473">
        <w:rPr>
          <w:rFonts w:eastAsia="MS Mincho"/>
          <w:sz w:val="22"/>
          <w:lang w:val="en-US"/>
        </w:rPr>
        <w:t>unlicensed</w:t>
      </w:r>
      <w:r w:rsidR="009E19BB" w:rsidRPr="00184473">
        <w:rPr>
          <w:rFonts w:eastAsia="MS Mincho"/>
          <w:sz w:val="22"/>
          <w:lang w:val="en-US"/>
        </w:rPr>
        <w:t xml:space="preserve"> band, and vice versa.</w:t>
      </w:r>
    </w:p>
    <w:p w14:paraId="738D90BB" w14:textId="253EEDE7" w:rsidR="00C858C4" w:rsidRPr="00184473" w:rsidRDefault="00370062" w:rsidP="0072585D">
      <w:pPr>
        <w:spacing w:afterLines="50" w:after="120"/>
        <w:jc w:val="both"/>
        <w:rPr>
          <w:rFonts w:eastAsia="MS Mincho"/>
          <w:sz w:val="22"/>
          <w:lang w:val="en-US"/>
        </w:rPr>
      </w:pPr>
      <w:r w:rsidRPr="00184473">
        <w:rPr>
          <w:rFonts w:eastAsia="MS Mincho"/>
          <w:sz w:val="22"/>
          <w:lang w:val="en-US"/>
        </w:rPr>
        <w:t>A</w:t>
      </w:r>
      <w:r w:rsidR="00074870" w:rsidRPr="00184473">
        <w:rPr>
          <w:rFonts w:eastAsia="MS Mincho"/>
          <w:sz w:val="22"/>
          <w:lang w:val="en-US"/>
        </w:rPr>
        <w:t xml:space="preserve">mong the </w:t>
      </w:r>
      <w:r w:rsidR="00147E58" w:rsidRPr="00184473">
        <w:rPr>
          <w:rFonts w:eastAsia="MS Mincho"/>
          <w:sz w:val="22"/>
          <w:lang w:val="en-US"/>
        </w:rPr>
        <w:t xml:space="preserve">types </w:t>
      </w:r>
      <w:r w:rsidR="00D827B2" w:rsidRPr="00184473">
        <w:rPr>
          <w:rFonts w:eastAsia="MS Mincho"/>
          <w:sz w:val="22"/>
          <w:lang w:val="en-US"/>
        </w:rPr>
        <w:t xml:space="preserve">of </w:t>
      </w:r>
      <w:r w:rsidR="006762AE" w:rsidRPr="00184473">
        <w:rPr>
          <w:rFonts w:eastAsia="MS Mincho"/>
          <w:sz w:val="22"/>
          <w:lang w:val="en-US"/>
        </w:rPr>
        <w:t>signaling</w:t>
      </w:r>
      <w:r w:rsidR="00D827B2" w:rsidRPr="00184473">
        <w:rPr>
          <w:rFonts w:eastAsia="MS Mincho"/>
          <w:sz w:val="22"/>
          <w:lang w:val="en-US"/>
        </w:rPr>
        <w:t>, “</w:t>
      </w:r>
      <w:r w:rsidR="00BD4237" w:rsidRPr="00184473">
        <w:rPr>
          <w:rFonts w:eastAsia="MS Mincho"/>
          <w:sz w:val="22"/>
          <w:lang w:val="en-US"/>
        </w:rPr>
        <w:t>Per Band</w:t>
      </w:r>
      <w:r w:rsidR="00D827B2" w:rsidRPr="00184473">
        <w:rPr>
          <w:rFonts w:eastAsia="MS Mincho"/>
          <w:sz w:val="22"/>
          <w:lang w:val="en-US"/>
        </w:rPr>
        <w:t>”</w:t>
      </w:r>
      <w:r w:rsidR="00107E42" w:rsidRPr="00184473">
        <w:rPr>
          <w:rFonts w:eastAsia="MS Mincho"/>
          <w:sz w:val="22"/>
          <w:lang w:val="en-US"/>
        </w:rPr>
        <w:t xml:space="preserve"> should be used to support the licensed-unlicensed differentiation. </w:t>
      </w:r>
      <w:r w:rsidR="005F4DF8" w:rsidRPr="00184473">
        <w:rPr>
          <w:rFonts w:eastAsia="MS Mincho"/>
          <w:sz w:val="22"/>
          <w:lang w:val="en-US"/>
        </w:rPr>
        <w:t>Otherwise</w:t>
      </w:r>
      <w:r w:rsidR="0018733D" w:rsidRPr="00184473">
        <w:rPr>
          <w:rFonts w:eastAsia="MS Mincho"/>
          <w:sz w:val="22"/>
          <w:lang w:val="en-US"/>
        </w:rPr>
        <w:t xml:space="preserve">, if a </w:t>
      </w:r>
      <w:r w:rsidR="006762AE" w:rsidRPr="00184473">
        <w:rPr>
          <w:rFonts w:eastAsia="MS Mincho"/>
          <w:sz w:val="22"/>
          <w:lang w:val="en-US"/>
        </w:rPr>
        <w:t>signaling</w:t>
      </w:r>
      <w:r w:rsidR="0018733D" w:rsidRPr="00184473">
        <w:rPr>
          <w:rFonts w:eastAsia="MS Mincho"/>
          <w:sz w:val="22"/>
          <w:lang w:val="en-US"/>
        </w:rPr>
        <w:t xml:space="preserve"> type other than “Per Band” </w:t>
      </w:r>
      <w:r w:rsidR="00A42A75" w:rsidRPr="00184473">
        <w:rPr>
          <w:rFonts w:eastAsia="MS Mincho"/>
          <w:sz w:val="22"/>
          <w:lang w:val="en-US"/>
        </w:rPr>
        <w:t xml:space="preserve">is used, the differentiation between licensed and unlicensed should separately </w:t>
      </w:r>
      <w:r w:rsidR="00D53792" w:rsidRPr="00184473">
        <w:rPr>
          <w:rFonts w:eastAsia="MS Mincho"/>
          <w:sz w:val="22"/>
          <w:lang w:val="en-US"/>
        </w:rPr>
        <w:t xml:space="preserve">be </w:t>
      </w:r>
      <w:r w:rsidR="00022CBD">
        <w:rPr>
          <w:rFonts w:eastAsia="MS Mincho"/>
          <w:sz w:val="22"/>
          <w:lang w:val="en-US"/>
        </w:rPr>
        <w:t>enabled</w:t>
      </w:r>
      <w:r w:rsidR="00E9456F" w:rsidRPr="00184473">
        <w:rPr>
          <w:rFonts w:eastAsia="MS Mincho"/>
          <w:sz w:val="22"/>
          <w:lang w:val="en-US"/>
        </w:rPr>
        <w:t xml:space="preserve"> </w:t>
      </w:r>
      <w:r w:rsidR="00525C28" w:rsidRPr="00184473">
        <w:rPr>
          <w:rFonts w:eastAsia="MS Mincho"/>
          <w:sz w:val="22"/>
          <w:lang w:val="en-US"/>
        </w:rPr>
        <w:t>with the feature.</w:t>
      </w:r>
    </w:p>
    <w:p w14:paraId="31CE600D" w14:textId="5C0B7FFE" w:rsidR="00525C28" w:rsidRPr="00184473" w:rsidRDefault="00525C28" w:rsidP="0072585D">
      <w:pPr>
        <w:spacing w:afterLines="50" w:after="120"/>
        <w:jc w:val="both"/>
        <w:rPr>
          <w:rFonts w:eastAsia="MS Mincho"/>
          <w:sz w:val="22"/>
          <w:lang w:val="en-US"/>
        </w:rPr>
      </w:pPr>
      <w:r w:rsidRPr="00184473">
        <w:rPr>
          <w:rFonts w:eastAsia="MS Mincho"/>
          <w:sz w:val="22"/>
          <w:lang w:val="en-US"/>
        </w:rPr>
        <w:t>During the email discussion, there was a concern that</w:t>
      </w:r>
      <w:r w:rsidR="00D46470" w:rsidRPr="00184473">
        <w:rPr>
          <w:rFonts w:eastAsia="MS Mincho"/>
          <w:sz w:val="22"/>
          <w:lang w:val="en-US"/>
        </w:rPr>
        <w:t xml:space="preserve"> “Per Band” </w:t>
      </w:r>
      <w:r w:rsidR="006762AE" w:rsidRPr="00184473">
        <w:rPr>
          <w:rFonts w:eastAsia="MS Mincho"/>
          <w:sz w:val="22"/>
          <w:lang w:val="en-US"/>
        </w:rPr>
        <w:t>signaling</w:t>
      </w:r>
      <w:r w:rsidR="007B69DB" w:rsidRPr="00184473">
        <w:rPr>
          <w:rFonts w:eastAsia="MS Mincho"/>
          <w:sz w:val="22"/>
          <w:lang w:val="en-US"/>
        </w:rPr>
        <w:t xml:space="preserve"> or </w:t>
      </w:r>
      <w:r w:rsidR="00613914" w:rsidRPr="00184473">
        <w:rPr>
          <w:rFonts w:eastAsia="MS Mincho"/>
          <w:sz w:val="22"/>
          <w:lang w:val="en-US"/>
        </w:rPr>
        <w:t>FR1/FR2 differentiation</w:t>
      </w:r>
      <w:r w:rsidR="007B69DB" w:rsidRPr="00184473">
        <w:rPr>
          <w:rFonts w:eastAsia="MS Mincho"/>
          <w:sz w:val="22"/>
          <w:lang w:val="en-US"/>
        </w:rPr>
        <w:t xml:space="preserve"> may not be</w:t>
      </w:r>
      <w:r w:rsidR="00D46470" w:rsidRPr="00184473">
        <w:rPr>
          <w:rFonts w:eastAsia="MS Mincho"/>
          <w:sz w:val="22"/>
          <w:lang w:val="en-US"/>
        </w:rPr>
        <w:t xml:space="preserve"> compatible with FG 19-1, since th</w:t>
      </w:r>
      <w:r w:rsidR="00791ECE" w:rsidRPr="00184473">
        <w:rPr>
          <w:rFonts w:eastAsia="MS Mincho"/>
          <w:sz w:val="22"/>
          <w:lang w:val="en-US"/>
        </w:rPr>
        <w:t xml:space="preserve">ere is only one MAC entity </w:t>
      </w:r>
      <w:r w:rsidR="003473D8" w:rsidRPr="00184473">
        <w:rPr>
          <w:rFonts w:eastAsia="MS Mincho"/>
          <w:sz w:val="22"/>
          <w:lang w:val="en-US"/>
        </w:rPr>
        <w:t xml:space="preserve">across all bands (i.e., CA) </w:t>
      </w:r>
      <w:r w:rsidR="00791ECE" w:rsidRPr="00184473">
        <w:rPr>
          <w:rFonts w:eastAsia="MS Mincho"/>
          <w:sz w:val="22"/>
          <w:lang w:val="en-US"/>
        </w:rPr>
        <w:t>that controls the DRX adaptation.</w:t>
      </w:r>
      <w:r w:rsidR="005C2646" w:rsidRPr="00184473">
        <w:rPr>
          <w:rFonts w:eastAsia="MS Mincho"/>
          <w:sz w:val="22"/>
          <w:lang w:val="en-US"/>
        </w:rPr>
        <w:t xml:space="preserve"> </w:t>
      </w:r>
      <w:r w:rsidR="005B7FD7" w:rsidRPr="00184473">
        <w:rPr>
          <w:rFonts w:eastAsia="MS Mincho"/>
          <w:sz w:val="22"/>
          <w:lang w:val="en-US"/>
        </w:rPr>
        <w:t xml:space="preserve">In the same </w:t>
      </w:r>
      <w:r w:rsidR="007F4189" w:rsidRPr="00184473">
        <w:rPr>
          <w:rFonts w:eastAsia="MS Mincho"/>
          <w:sz w:val="22"/>
          <w:lang w:val="en-US"/>
        </w:rPr>
        <w:t>vein</w:t>
      </w:r>
      <w:r w:rsidR="005C2646" w:rsidRPr="00184473">
        <w:rPr>
          <w:rFonts w:eastAsia="MS Mincho"/>
          <w:sz w:val="22"/>
          <w:lang w:val="en-US"/>
        </w:rPr>
        <w:t xml:space="preserve">, the following alternative </w:t>
      </w:r>
      <w:r w:rsidR="00F95E58" w:rsidRPr="00184473">
        <w:rPr>
          <w:rFonts w:eastAsia="MS Mincho"/>
          <w:sz w:val="22"/>
          <w:lang w:val="en-US"/>
        </w:rPr>
        <w:t>interpretations for the feature ha</w:t>
      </w:r>
      <w:r w:rsidR="006B6B98" w:rsidRPr="00184473">
        <w:rPr>
          <w:rFonts w:eastAsia="MS Mincho"/>
          <w:sz w:val="22"/>
          <w:lang w:val="en-US"/>
        </w:rPr>
        <w:t>ve</w:t>
      </w:r>
      <w:r w:rsidR="00F95E58" w:rsidRPr="00184473">
        <w:rPr>
          <w:rFonts w:eastAsia="MS Mincho"/>
          <w:sz w:val="22"/>
          <w:lang w:val="en-US"/>
        </w:rPr>
        <w:t xml:space="preserve"> been discussed:</w:t>
      </w:r>
    </w:p>
    <w:tbl>
      <w:tblPr>
        <w:tblStyle w:val="TableGrid"/>
        <w:tblW w:w="0" w:type="auto"/>
        <w:tblLook w:val="04A0" w:firstRow="1" w:lastRow="0" w:firstColumn="1" w:lastColumn="0" w:noHBand="0" w:noVBand="1"/>
      </w:tblPr>
      <w:tblGrid>
        <w:gridCol w:w="14215"/>
      </w:tblGrid>
      <w:tr w:rsidR="00B26A9D" w:rsidRPr="00184473" w14:paraId="77EC18E0" w14:textId="77777777" w:rsidTr="00FD4AE5">
        <w:tc>
          <w:tcPr>
            <w:tcW w:w="14215" w:type="dxa"/>
          </w:tcPr>
          <w:p w14:paraId="1E9272BA" w14:textId="77777777" w:rsidR="00B26A9D" w:rsidRPr="00184473" w:rsidRDefault="00B26A9D" w:rsidP="008312EE">
            <w:pPr>
              <w:spacing w:after="0"/>
              <w:rPr>
                <w:rFonts w:ascii="Calibri" w:eastAsia="MS PGothic" w:hAnsi="Calibri"/>
                <w:sz w:val="22"/>
                <w:szCs w:val="22"/>
                <w:lang w:val="en-US" w:eastAsia="zh-CN"/>
              </w:rPr>
            </w:pPr>
            <w:r w:rsidRPr="00184473">
              <w:rPr>
                <w:rFonts w:ascii="Calibri" w:hAnsi="Calibri"/>
                <w:b/>
                <w:bCs/>
                <w:sz w:val="22"/>
                <w:szCs w:val="22"/>
                <w:lang w:val="en-US" w:eastAsia="zh-CN"/>
              </w:rPr>
              <w:t>Assumption:</w:t>
            </w:r>
            <w:r w:rsidRPr="00184473">
              <w:rPr>
                <w:rFonts w:ascii="Calibri" w:hAnsi="Calibri"/>
                <w:sz w:val="22"/>
                <w:szCs w:val="22"/>
                <w:lang w:val="en-US" w:eastAsia="zh-CN"/>
              </w:rPr>
              <w:t xml:space="preserve"> if the signaling type is per “UE with FR1/FR2 differentiation” (similar condition for “per band” or “licensed/unlicensed”)</w:t>
            </w:r>
          </w:p>
          <w:p w14:paraId="73481133" w14:textId="1401D9F3" w:rsidR="00B26A9D" w:rsidRPr="00184473" w:rsidRDefault="00B26A9D" w:rsidP="00184473">
            <w:pPr>
              <w:numPr>
                <w:ilvl w:val="0"/>
                <w:numId w:val="18"/>
              </w:numPr>
              <w:spacing w:after="0"/>
              <w:rPr>
                <w:rFonts w:ascii="Calibri" w:hAnsi="Calibri"/>
                <w:sz w:val="22"/>
                <w:szCs w:val="22"/>
                <w:lang w:val="en-US" w:eastAsia="zh-CN"/>
              </w:rPr>
            </w:pPr>
            <w:r w:rsidRPr="00184473">
              <w:rPr>
                <w:rFonts w:ascii="Calibri" w:hAnsi="Calibri"/>
                <w:sz w:val="22"/>
                <w:szCs w:val="22"/>
                <w:lang w:val="en-US" w:eastAsia="zh-CN"/>
              </w:rPr>
              <w:t>UE supports 19-1 in FR1 but not in FR2</w:t>
            </w:r>
          </w:p>
          <w:p w14:paraId="2EC8C43E" w14:textId="459B2925" w:rsidR="00B26A9D" w:rsidRPr="00184473" w:rsidRDefault="00B26A9D" w:rsidP="00184473">
            <w:pPr>
              <w:numPr>
                <w:ilvl w:val="0"/>
                <w:numId w:val="18"/>
              </w:numPr>
              <w:spacing w:after="0"/>
              <w:rPr>
                <w:rFonts w:ascii="Calibri" w:hAnsi="Calibri"/>
                <w:sz w:val="22"/>
                <w:szCs w:val="22"/>
                <w:lang w:val="en-US" w:eastAsia="zh-CN"/>
              </w:rPr>
            </w:pPr>
            <w:r w:rsidRPr="00184473">
              <w:rPr>
                <w:rFonts w:ascii="Calibri" w:hAnsi="Calibri"/>
                <w:sz w:val="22"/>
                <w:szCs w:val="22"/>
                <w:lang w:val="en-US" w:eastAsia="zh-CN"/>
              </w:rPr>
              <w:t xml:space="preserve">UE is configured </w:t>
            </w:r>
            <w:r w:rsidR="00CE55E3" w:rsidRPr="00184473">
              <w:rPr>
                <w:rFonts w:ascii="Calibri" w:hAnsi="Calibri"/>
                <w:sz w:val="22"/>
                <w:szCs w:val="22"/>
                <w:lang w:val="en-US" w:eastAsia="zh-CN"/>
              </w:rPr>
              <w:t xml:space="preserve">with </w:t>
            </w:r>
            <w:r w:rsidRPr="00184473">
              <w:rPr>
                <w:rFonts w:ascii="Calibri" w:hAnsi="Calibri"/>
                <w:sz w:val="22"/>
                <w:szCs w:val="22"/>
                <w:lang w:val="en-US" w:eastAsia="zh-CN"/>
              </w:rPr>
              <w:t>FR1 (PCell) + FR2 (SCell)</w:t>
            </w:r>
            <w:r w:rsidR="00CE55E3" w:rsidRPr="00184473">
              <w:rPr>
                <w:rFonts w:ascii="Calibri" w:hAnsi="Calibri"/>
                <w:sz w:val="22"/>
                <w:szCs w:val="22"/>
                <w:lang w:val="en-US" w:eastAsia="zh-CN"/>
              </w:rPr>
              <w:t xml:space="preserve"> CA</w:t>
            </w:r>
          </w:p>
          <w:p w14:paraId="671D5BF5" w14:textId="77777777" w:rsidR="00B26A9D" w:rsidRPr="00184473" w:rsidRDefault="00B26A9D" w:rsidP="008312EE">
            <w:pPr>
              <w:spacing w:after="0"/>
              <w:rPr>
                <w:rFonts w:ascii="Calibri" w:hAnsi="Calibri"/>
                <w:sz w:val="22"/>
                <w:szCs w:val="22"/>
                <w:lang w:val="en-US" w:eastAsia="zh-CN"/>
              </w:rPr>
            </w:pPr>
          </w:p>
          <w:p w14:paraId="6C5DB33F" w14:textId="7A73A444" w:rsidR="00B26A9D" w:rsidRPr="00184473" w:rsidRDefault="00B26A9D" w:rsidP="008312EE">
            <w:pPr>
              <w:spacing w:after="0"/>
              <w:rPr>
                <w:rFonts w:ascii="Calibri" w:hAnsi="Calibri"/>
                <w:b/>
                <w:bCs/>
                <w:sz w:val="22"/>
                <w:szCs w:val="22"/>
                <w:lang w:val="en-US" w:eastAsia="zh-CN"/>
              </w:rPr>
            </w:pPr>
            <w:r w:rsidRPr="00184473">
              <w:rPr>
                <w:rFonts w:ascii="Calibri" w:hAnsi="Calibri"/>
                <w:b/>
                <w:bCs/>
                <w:sz w:val="22"/>
                <w:szCs w:val="22"/>
                <w:lang w:val="en-US" w:eastAsia="zh-CN"/>
              </w:rPr>
              <w:t>Interpretation #1:</w:t>
            </w:r>
          </w:p>
          <w:p w14:paraId="61B271A5" w14:textId="77777777" w:rsidR="00B26A9D" w:rsidRPr="00184473" w:rsidRDefault="00B26A9D" w:rsidP="00184473">
            <w:pPr>
              <w:numPr>
                <w:ilvl w:val="0"/>
                <w:numId w:val="19"/>
              </w:numPr>
              <w:spacing w:after="0"/>
              <w:rPr>
                <w:rFonts w:ascii="Calibri" w:hAnsi="Calibri"/>
                <w:sz w:val="22"/>
                <w:szCs w:val="22"/>
                <w:lang w:val="en-US" w:eastAsia="zh-CN"/>
              </w:rPr>
            </w:pPr>
            <w:r w:rsidRPr="00184473">
              <w:rPr>
                <w:rFonts w:ascii="Calibri" w:hAnsi="Calibri"/>
                <w:sz w:val="22"/>
                <w:szCs w:val="22"/>
                <w:lang w:val="en-US" w:eastAsia="zh-CN"/>
              </w:rPr>
              <w:t>UE can support to monitor WUS and all related functions if PCell is FR1</w:t>
            </w:r>
          </w:p>
          <w:p w14:paraId="15BEA73A" w14:textId="77777777" w:rsidR="00B26A9D" w:rsidRPr="00184473" w:rsidRDefault="00B26A9D" w:rsidP="00184473">
            <w:pPr>
              <w:numPr>
                <w:ilvl w:val="0"/>
                <w:numId w:val="19"/>
              </w:numPr>
              <w:spacing w:after="0"/>
              <w:rPr>
                <w:rFonts w:ascii="Calibri" w:hAnsi="Calibri"/>
                <w:sz w:val="22"/>
                <w:szCs w:val="22"/>
                <w:lang w:val="en-US" w:eastAsia="zh-CN"/>
              </w:rPr>
            </w:pPr>
            <w:r w:rsidRPr="00184473">
              <w:rPr>
                <w:rFonts w:ascii="Calibri" w:hAnsi="Calibri"/>
                <w:sz w:val="22"/>
                <w:szCs w:val="22"/>
                <w:lang w:val="en-US" w:eastAsia="zh-CN"/>
              </w:rPr>
              <w:t xml:space="preserve">If WUS indicates UE not to start drx-onDurationTimer, </w:t>
            </w:r>
            <w:r w:rsidRPr="00184473">
              <w:rPr>
                <w:rFonts w:ascii="Calibri" w:hAnsi="Calibri"/>
                <w:b/>
                <w:bCs/>
                <w:sz w:val="22"/>
                <w:szCs w:val="22"/>
                <w:u w:val="single"/>
                <w:lang w:val="en-US" w:eastAsia="zh-CN"/>
              </w:rPr>
              <w:t>UE does not monitor PDCCH in both PCell and SCell</w:t>
            </w:r>
            <w:r w:rsidRPr="00184473">
              <w:rPr>
                <w:rFonts w:ascii="Calibri" w:hAnsi="Calibri"/>
                <w:sz w:val="22"/>
                <w:szCs w:val="22"/>
                <w:lang w:val="en-US" w:eastAsia="zh-CN"/>
              </w:rPr>
              <w:t xml:space="preserve"> because DRX is per MAC entity</w:t>
            </w:r>
          </w:p>
          <w:p w14:paraId="4E221F35" w14:textId="77777777" w:rsidR="00B26A9D" w:rsidRPr="00184473" w:rsidRDefault="00B26A9D" w:rsidP="00184473">
            <w:pPr>
              <w:numPr>
                <w:ilvl w:val="0"/>
                <w:numId w:val="19"/>
              </w:numPr>
              <w:spacing w:after="0"/>
              <w:rPr>
                <w:rFonts w:ascii="Calibri" w:hAnsi="Calibri"/>
                <w:sz w:val="22"/>
                <w:szCs w:val="22"/>
                <w:lang w:val="en-US" w:eastAsia="zh-CN"/>
              </w:rPr>
            </w:pPr>
            <w:r w:rsidRPr="00184473">
              <w:rPr>
                <w:rFonts w:ascii="Calibri" w:hAnsi="Calibri"/>
                <w:sz w:val="22"/>
                <w:szCs w:val="22"/>
                <w:lang w:val="en-US" w:eastAsia="zh-CN"/>
              </w:rPr>
              <w:t>In SCell, UE cannot support P-CSI/L1-RSRP measurement and report during the time period indicated by drx-onDurationTimer if drx-onDurationTimer does not start because UE does not support 19-1 in FR2</w:t>
            </w:r>
          </w:p>
          <w:p w14:paraId="0E140481" w14:textId="77777777" w:rsidR="00B26A9D" w:rsidRPr="00184473" w:rsidRDefault="00B26A9D" w:rsidP="008312EE">
            <w:pPr>
              <w:spacing w:after="0"/>
              <w:rPr>
                <w:rFonts w:ascii="Calibri" w:hAnsi="Calibri"/>
                <w:sz w:val="22"/>
                <w:szCs w:val="22"/>
                <w:lang w:val="en-US" w:eastAsia="zh-CN"/>
              </w:rPr>
            </w:pPr>
          </w:p>
          <w:p w14:paraId="30FD90F2" w14:textId="4171AF54" w:rsidR="00B26A9D" w:rsidRPr="00184473" w:rsidRDefault="00B26A9D" w:rsidP="008312EE">
            <w:pPr>
              <w:spacing w:after="0"/>
              <w:rPr>
                <w:rFonts w:ascii="Calibri" w:hAnsi="Calibri"/>
                <w:b/>
                <w:bCs/>
                <w:sz w:val="22"/>
                <w:szCs w:val="22"/>
                <w:lang w:val="en-US" w:eastAsia="zh-CN"/>
              </w:rPr>
            </w:pPr>
            <w:r w:rsidRPr="00184473">
              <w:rPr>
                <w:rFonts w:ascii="Calibri" w:hAnsi="Calibri"/>
                <w:b/>
                <w:bCs/>
                <w:sz w:val="22"/>
                <w:szCs w:val="22"/>
                <w:lang w:val="en-US" w:eastAsia="zh-CN"/>
              </w:rPr>
              <w:t>Interpretation #2:</w:t>
            </w:r>
          </w:p>
          <w:p w14:paraId="0AAE63B7" w14:textId="77777777" w:rsidR="00B26A9D" w:rsidRPr="00184473" w:rsidRDefault="00B26A9D" w:rsidP="00184473">
            <w:pPr>
              <w:numPr>
                <w:ilvl w:val="0"/>
                <w:numId w:val="20"/>
              </w:numPr>
              <w:spacing w:after="0"/>
              <w:rPr>
                <w:rFonts w:ascii="Calibri" w:hAnsi="Calibri"/>
                <w:sz w:val="22"/>
                <w:szCs w:val="22"/>
                <w:lang w:val="en-US" w:eastAsia="zh-CN"/>
              </w:rPr>
            </w:pPr>
            <w:r w:rsidRPr="00184473">
              <w:rPr>
                <w:rFonts w:ascii="Calibri" w:hAnsi="Calibri"/>
                <w:sz w:val="22"/>
                <w:szCs w:val="22"/>
                <w:lang w:val="en-US" w:eastAsia="zh-CN"/>
              </w:rPr>
              <w:t>UE can support to monitor WUS and all related functions if PCell is FR1</w:t>
            </w:r>
          </w:p>
          <w:p w14:paraId="5F34281D" w14:textId="77777777" w:rsidR="00B26A9D" w:rsidRPr="00184473" w:rsidRDefault="00B26A9D" w:rsidP="00184473">
            <w:pPr>
              <w:numPr>
                <w:ilvl w:val="0"/>
                <w:numId w:val="20"/>
              </w:numPr>
              <w:spacing w:after="0"/>
              <w:rPr>
                <w:rFonts w:ascii="Calibri" w:hAnsi="Calibri"/>
                <w:sz w:val="22"/>
                <w:szCs w:val="22"/>
                <w:lang w:val="en-US" w:eastAsia="zh-CN"/>
              </w:rPr>
            </w:pPr>
            <w:r w:rsidRPr="00184473">
              <w:rPr>
                <w:rFonts w:ascii="Calibri" w:hAnsi="Calibri"/>
                <w:sz w:val="22"/>
                <w:szCs w:val="22"/>
                <w:lang w:val="en-US" w:eastAsia="zh-CN"/>
              </w:rPr>
              <w:t xml:space="preserve">If WUS indicates UE not to start drx-onDurationTimer, </w:t>
            </w:r>
            <w:r w:rsidRPr="00184473">
              <w:rPr>
                <w:rFonts w:ascii="Calibri" w:hAnsi="Calibri"/>
                <w:b/>
                <w:bCs/>
                <w:sz w:val="22"/>
                <w:szCs w:val="22"/>
                <w:u w:val="single"/>
                <w:lang w:val="en-US" w:eastAsia="zh-CN"/>
              </w:rPr>
              <w:t>UE does not monitor PDCCH in PCell only. UE still monitors PDCCH in SCell</w:t>
            </w:r>
          </w:p>
          <w:p w14:paraId="6EF3C90F" w14:textId="77777777" w:rsidR="00B26A9D" w:rsidRPr="00184473" w:rsidRDefault="00B26A9D" w:rsidP="00184473">
            <w:pPr>
              <w:numPr>
                <w:ilvl w:val="0"/>
                <w:numId w:val="20"/>
              </w:numPr>
              <w:spacing w:after="0"/>
              <w:rPr>
                <w:rFonts w:ascii="Calibri" w:hAnsi="Calibri"/>
                <w:sz w:val="22"/>
                <w:szCs w:val="22"/>
                <w:lang w:val="en-US" w:eastAsia="zh-CN"/>
              </w:rPr>
            </w:pPr>
            <w:r w:rsidRPr="00184473">
              <w:rPr>
                <w:rFonts w:ascii="Calibri" w:hAnsi="Calibri"/>
                <w:sz w:val="22"/>
                <w:szCs w:val="22"/>
                <w:lang w:val="en-US" w:eastAsia="zh-CN"/>
              </w:rPr>
              <w:t>In SCell, UE cannot support P-CSI/L1-RSRP measurement and report during the time period indicated by drx-onDurationTimer if drx-onDurationTimer does not start because UE does not support 19-1 in FR2</w:t>
            </w:r>
          </w:p>
          <w:p w14:paraId="19752D34" w14:textId="77777777" w:rsidR="00B26A9D" w:rsidRPr="00184473" w:rsidRDefault="00B26A9D" w:rsidP="00184473">
            <w:pPr>
              <w:numPr>
                <w:ilvl w:val="0"/>
                <w:numId w:val="20"/>
              </w:numPr>
              <w:spacing w:after="0"/>
              <w:rPr>
                <w:rFonts w:ascii="Calibri" w:hAnsi="Calibri"/>
                <w:sz w:val="22"/>
                <w:szCs w:val="22"/>
                <w:lang w:val="en-US" w:eastAsia="zh-CN"/>
              </w:rPr>
            </w:pPr>
            <w:r w:rsidRPr="00184473">
              <w:rPr>
                <w:rFonts w:ascii="Calibri" w:hAnsi="Calibri"/>
                <w:sz w:val="22"/>
                <w:szCs w:val="22"/>
                <w:lang w:val="en-US" w:eastAsia="zh-CN"/>
              </w:rPr>
              <w:t>MAC functionality with DRX adaptation will be broken</w:t>
            </w:r>
          </w:p>
          <w:p w14:paraId="3F53D4F8" w14:textId="77777777" w:rsidR="00B26A9D" w:rsidRPr="00184473" w:rsidRDefault="00B26A9D" w:rsidP="008312EE">
            <w:pPr>
              <w:spacing w:after="0"/>
              <w:rPr>
                <w:rFonts w:ascii="Calibri" w:hAnsi="Calibri"/>
                <w:b/>
                <w:bCs/>
                <w:sz w:val="22"/>
                <w:szCs w:val="22"/>
                <w:lang w:val="en-US" w:eastAsia="zh-CN"/>
              </w:rPr>
            </w:pPr>
          </w:p>
          <w:p w14:paraId="0E1E06F6" w14:textId="77777777" w:rsidR="00B26A9D" w:rsidRPr="00184473" w:rsidRDefault="00B26A9D" w:rsidP="008312EE">
            <w:pPr>
              <w:spacing w:after="0"/>
              <w:rPr>
                <w:rFonts w:ascii="Calibri" w:eastAsia="MS PGothic" w:hAnsi="Calibri"/>
                <w:b/>
                <w:bCs/>
                <w:sz w:val="22"/>
                <w:szCs w:val="22"/>
                <w:lang w:val="en-US" w:eastAsia="zh-CN"/>
              </w:rPr>
            </w:pPr>
            <w:r w:rsidRPr="00184473">
              <w:rPr>
                <w:rFonts w:ascii="Calibri" w:hAnsi="Calibri"/>
                <w:b/>
                <w:bCs/>
                <w:sz w:val="22"/>
                <w:szCs w:val="22"/>
                <w:lang w:val="en-US" w:eastAsia="zh-CN"/>
              </w:rPr>
              <w:t>Interpretation #3:  </w:t>
            </w:r>
          </w:p>
          <w:p w14:paraId="6B42ACCD" w14:textId="6F585E1B" w:rsidR="00B26A9D" w:rsidRPr="00184473" w:rsidRDefault="00B26A9D" w:rsidP="00184473">
            <w:pPr>
              <w:numPr>
                <w:ilvl w:val="0"/>
                <w:numId w:val="17"/>
              </w:numPr>
              <w:spacing w:after="120"/>
              <w:rPr>
                <w:rFonts w:ascii="Calibri" w:hAnsi="Calibri"/>
                <w:sz w:val="22"/>
                <w:szCs w:val="22"/>
                <w:lang w:val="en-US" w:eastAsia="zh-CN"/>
              </w:rPr>
            </w:pPr>
            <w:r w:rsidRPr="00184473">
              <w:rPr>
                <w:rFonts w:ascii="Calibri" w:hAnsi="Calibri"/>
                <w:sz w:val="22"/>
                <w:szCs w:val="22"/>
                <w:lang w:val="en-US" w:eastAsia="zh-CN"/>
              </w:rPr>
              <w:t>UE does not expect to be configured with WUS in case of CA including both FR1 and FR2 carriers</w:t>
            </w:r>
          </w:p>
        </w:tc>
      </w:tr>
    </w:tbl>
    <w:p w14:paraId="1071108F" w14:textId="3194801B" w:rsidR="006B6B98" w:rsidRPr="00184473" w:rsidRDefault="000E2A86" w:rsidP="002E5605">
      <w:pPr>
        <w:spacing w:before="120" w:afterLines="50" w:after="120"/>
        <w:jc w:val="both"/>
        <w:rPr>
          <w:rFonts w:eastAsia="MS Mincho"/>
          <w:sz w:val="22"/>
          <w:lang w:val="en-US"/>
        </w:rPr>
      </w:pPr>
      <w:r w:rsidRPr="00184473">
        <w:rPr>
          <w:rFonts w:eastAsia="MS Mincho"/>
          <w:sz w:val="22"/>
          <w:lang w:val="en-US"/>
        </w:rPr>
        <w:t xml:space="preserve">In our view, Interpretation #1 is </w:t>
      </w:r>
      <w:r w:rsidR="002E5605" w:rsidRPr="00184473">
        <w:rPr>
          <w:rFonts w:eastAsia="MS Mincho"/>
          <w:sz w:val="22"/>
          <w:lang w:val="en-US"/>
        </w:rPr>
        <w:t>the correct understanding</w:t>
      </w:r>
      <w:r w:rsidR="00220996" w:rsidRPr="00184473">
        <w:rPr>
          <w:rFonts w:eastAsia="MS Mincho"/>
          <w:sz w:val="22"/>
          <w:lang w:val="en-US"/>
        </w:rPr>
        <w:t xml:space="preserve"> and “Per-Band” </w:t>
      </w:r>
      <w:r w:rsidR="00184473" w:rsidRPr="00184473">
        <w:rPr>
          <w:rFonts w:eastAsia="MS Mincho"/>
          <w:sz w:val="22"/>
          <w:lang w:val="en-US"/>
        </w:rPr>
        <w:t>signaling</w:t>
      </w:r>
      <w:r w:rsidR="00220996" w:rsidRPr="00184473">
        <w:rPr>
          <w:rFonts w:eastAsia="MS Mincho"/>
          <w:sz w:val="22"/>
          <w:lang w:val="en-US"/>
        </w:rPr>
        <w:t xml:space="preserve"> is still compatible with FG 19-</w:t>
      </w:r>
      <w:r w:rsidR="00936CF6">
        <w:rPr>
          <w:rFonts w:eastAsia="MS Mincho"/>
          <w:sz w:val="22"/>
          <w:lang w:val="en-US"/>
        </w:rPr>
        <w:t>1: T</w:t>
      </w:r>
      <w:r w:rsidR="00991A27" w:rsidRPr="00184473">
        <w:rPr>
          <w:rFonts w:eastAsia="MS Mincho"/>
          <w:sz w:val="22"/>
          <w:lang w:val="en-US"/>
        </w:rPr>
        <w:t xml:space="preserve">he description of </w:t>
      </w:r>
      <w:r w:rsidR="00FB78EF" w:rsidRPr="00184473">
        <w:rPr>
          <w:rFonts w:eastAsia="MS Mincho"/>
          <w:sz w:val="22"/>
          <w:lang w:val="en-US"/>
        </w:rPr>
        <w:t xml:space="preserve">FG 19-1 </w:t>
      </w:r>
      <w:r w:rsidR="00991A27" w:rsidRPr="00184473">
        <w:rPr>
          <w:rFonts w:eastAsia="MS Mincho"/>
          <w:sz w:val="22"/>
          <w:lang w:val="en-US"/>
        </w:rPr>
        <w:t xml:space="preserve">is </w:t>
      </w:r>
      <w:r w:rsidR="00E23C6D" w:rsidRPr="00184473">
        <w:rPr>
          <w:rFonts w:eastAsia="MS Mincho"/>
          <w:sz w:val="22"/>
          <w:lang w:val="en-US"/>
        </w:rPr>
        <w:t>PHY</w:t>
      </w:r>
      <w:r w:rsidR="00991A27" w:rsidRPr="00184473">
        <w:rPr>
          <w:rFonts w:eastAsia="MS Mincho"/>
          <w:sz w:val="22"/>
          <w:lang w:val="en-US"/>
        </w:rPr>
        <w:t xml:space="preserve">-oriented and is mostly about the UE’s </w:t>
      </w:r>
      <w:r w:rsidR="00E72E44" w:rsidRPr="00184473">
        <w:rPr>
          <w:rFonts w:eastAsia="MS Mincho"/>
          <w:sz w:val="22"/>
          <w:lang w:val="en-US"/>
        </w:rPr>
        <w:t>behavior</w:t>
      </w:r>
      <w:r w:rsidR="00991A27" w:rsidRPr="00184473">
        <w:rPr>
          <w:rFonts w:eastAsia="MS Mincho"/>
          <w:sz w:val="22"/>
          <w:lang w:val="en-US"/>
        </w:rPr>
        <w:t xml:space="preserve"> of monitoring DCI format 2_6</w:t>
      </w:r>
      <w:r w:rsidR="00D54139" w:rsidRPr="00184473">
        <w:rPr>
          <w:rFonts w:eastAsia="MS Mincho"/>
          <w:sz w:val="22"/>
          <w:lang w:val="en-US"/>
        </w:rPr>
        <w:t xml:space="preserve">, </w:t>
      </w:r>
      <w:r w:rsidR="009C7BCA" w:rsidRPr="00184473">
        <w:rPr>
          <w:rFonts w:eastAsia="MS Mincho"/>
          <w:sz w:val="22"/>
          <w:lang w:val="en-US"/>
        </w:rPr>
        <w:t>indicating MAC to start drx-onDurationTimer,</w:t>
      </w:r>
      <w:r w:rsidR="001C5F2A" w:rsidRPr="00184473">
        <w:rPr>
          <w:rFonts w:eastAsia="MS Mincho"/>
          <w:sz w:val="22"/>
          <w:lang w:val="en-US"/>
        </w:rPr>
        <w:t xml:space="preserve"> and </w:t>
      </w:r>
      <w:r w:rsidR="00AA37EC" w:rsidRPr="00184473">
        <w:rPr>
          <w:rFonts w:eastAsia="MS Mincho"/>
          <w:sz w:val="22"/>
          <w:lang w:val="en-US"/>
        </w:rPr>
        <w:t>performing CSI/L1-RSRP measurement</w:t>
      </w:r>
      <w:r w:rsidR="00830CAE" w:rsidRPr="00184473">
        <w:rPr>
          <w:rFonts w:eastAsia="MS Mincho"/>
          <w:sz w:val="22"/>
          <w:lang w:val="en-US"/>
        </w:rPr>
        <w:t>/</w:t>
      </w:r>
      <w:r w:rsidR="00AA37EC" w:rsidRPr="00184473">
        <w:rPr>
          <w:rFonts w:eastAsia="MS Mincho"/>
          <w:sz w:val="22"/>
          <w:lang w:val="en-US"/>
        </w:rPr>
        <w:t>reporting</w:t>
      </w:r>
      <w:r w:rsidR="00830CAE" w:rsidRPr="00184473">
        <w:rPr>
          <w:rFonts w:eastAsia="MS Mincho"/>
          <w:sz w:val="22"/>
          <w:lang w:val="en-US"/>
        </w:rPr>
        <w:t xml:space="preserve"> outside Active Time</w:t>
      </w:r>
      <w:r w:rsidR="00AA37EC" w:rsidRPr="00184473">
        <w:rPr>
          <w:rFonts w:eastAsia="MS Mincho"/>
          <w:sz w:val="22"/>
          <w:lang w:val="en-US"/>
        </w:rPr>
        <w:t xml:space="preserve">. </w:t>
      </w:r>
      <w:r w:rsidR="00AF4B9E" w:rsidRPr="00184473">
        <w:rPr>
          <w:rFonts w:eastAsia="MS Mincho"/>
          <w:sz w:val="22"/>
          <w:lang w:val="en-US"/>
        </w:rPr>
        <w:t xml:space="preserve">From some implementation perspective, the feature </w:t>
      </w:r>
      <w:r w:rsidR="00830CAE" w:rsidRPr="00184473">
        <w:rPr>
          <w:rFonts w:eastAsia="MS Mincho"/>
          <w:sz w:val="22"/>
          <w:lang w:val="en-US"/>
        </w:rPr>
        <w:t>may be</w:t>
      </w:r>
      <w:r w:rsidR="00AF4B9E" w:rsidRPr="00184473">
        <w:rPr>
          <w:rFonts w:eastAsia="MS Mincho"/>
          <w:sz w:val="22"/>
          <w:lang w:val="en-US"/>
        </w:rPr>
        <w:t xml:space="preserve"> related to whether the UE support “pre-wake-up” before the DRX on duration</w:t>
      </w:r>
      <w:r w:rsidR="00A96587" w:rsidRPr="00184473">
        <w:rPr>
          <w:rFonts w:eastAsia="MS Mincho"/>
          <w:sz w:val="22"/>
          <w:lang w:val="en-US"/>
        </w:rPr>
        <w:t xml:space="preserve"> to monitor DC</w:t>
      </w:r>
      <w:r w:rsidR="00DA412B" w:rsidRPr="00184473">
        <w:rPr>
          <w:rFonts w:eastAsia="MS Mincho"/>
          <w:sz w:val="22"/>
          <w:lang w:val="en-US"/>
        </w:rPr>
        <w:t>I format 2_6</w:t>
      </w:r>
      <w:r w:rsidR="00A96587" w:rsidRPr="00184473">
        <w:rPr>
          <w:rFonts w:eastAsia="MS Mincho"/>
          <w:sz w:val="22"/>
          <w:lang w:val="en-US"/>
        </w:rPr>
        <w:t>.</w:t>
      </w:r>
      <w:r w:rsidR="00151000" w:rsidRPr="00184473">
        <w:rPr>
          <w:rFonts w:eastAsia="MS Mincho"/>
          <w:sz w:val="22"/>
          <w:lang w:val="en-US"/>
        </w:rPr>
        <w:t xml:space="preserve"> Therefore, </w:t>
      </w:r>
      <w:r w:rsidR="004F0FDC" w:rsidRPr="00184473">
        <w:rPr>
          <w:rFonts w:eastAsia="MS Mincho"/>
          <w:sz w:val="22"/>
          <w:lang w:val="en-US"/>
        </w:rPr>
        <w:t xml:space="preserve">if the feature </w:t>
      </w:r>
      <w:r w:rsidR="00781FB4" w:rsidRPr="00184473">
        <w:rPr>
          <w:rFonts w:eastAsia="MS Mincho"/>
          <w:sz w:val="22"/>
          <w:lang w:val="en-US"/>
        </w:rPr>
        <w:t>supports</w:t>
      </w:r>
      <w:r w:rsidR="004F0FDC" w:rsidRPr="00184473">
        <w:rPr>
          <w:rFonts w:eastAsia="MS Mincho"/>
          <w:sz w:val="22"/>
          <w:lang w:val="en-US"/>
        </w:rPr>
        <w:t xml:space="preserve"> </w:t>
      </w:r>
      <w:r w:rsidR="00781FB4" w:rsidRPr="00184473">
        <w:rPr>
          <w:rFonts w:eastAsia="MS Mincho"/>
          <w:sz w:val="22"/>
          <w:lang w:val="en-US"/>
        </w:rPr>
        <w:t xml:space="preserve">per-band </w:t>
      </w:r>
      <w:r w:rsidR="00565195" w:rsidRPr="00184473">
        <w:rPr>
          <w:rFonts w:eastAsia="MS Mincho"/>
          <w:sz w:val="22"/>
          <w:lang w:val="en-US"/>
        </w:rPr>
        <w:t>signaling</w:t>
      </w:r>
      <w:r w:rsidR="00781FB4" w:rsidRPr="00184473">
        <w:rPr>
          <w:rFonts w:eastAsia="MS Mincho"/>
          <w:sz w:val="22"/>
          <w:lang w:val="en-US"/>
        </w:rPr>
        <w:t xml:space="preserve">, </w:t>
      </w:r>
      <w:r w:rsidR="000916D3" w:rsidRPr="00184473">
        <w:rPr>
          <w:rFonts w:eastAsia="MS Mincho"/>
          <w:sz w:val="22"/>
          <w:lang w:val="en-US"/>
        </w:rPr>
        <w:t xml:space="preserve">it implied that the UE </w:t>
      </w:r>
      <w:r w:rsidR="00565195" w:rsidRPr="00184473">
        <w:rPr>
          <w:rFonts w:eastAsia="MS Mincho"/>
          <w:sz w:val="22"/>
          <w:lang w:val="en-US"/>
        </w:rPr>
        <w:t>behavior</w:t>
      </w:r>
      <w:r w:rsidR="000916D3" w:rsidRPr="00184473">
        <w:rPr>
          <w:rFonts w:eastAsia="MS Mincho"/>
          <w:sz w:val="22"/>
          <w:lang w:val="en-US"/>
        </w:rPr>
        <w:t xml:space="preserve"> related to DCI format 2_6 monitoring </w:t>
      </w:r>
      <w:r w:rsidR="00E462C4" w:rsidRPr="00184473">
        <w:rPr>
          <w:rFonts w:eastAsia="MS Mincho"/>
          <w:sz w:val="22"/>
          <w:lang w:val="en-US"/>
        </w:rPr>
        <w:t xml:space="preserve">can be configured on the PCell </w:t>
      </w:r>
      <w:r w:rsidR="00053AB6" w:rsidRPr="00184473">
        <w:rPr>
          <w:rFonts w:eastAsia="MS Mincho"/>
          <w:sz w:val="22"/>
          <w:lang w:val="en-US"/>
        </w:rPr>
        <w:t>with</w:t>
      </w:r>
      <w:r w:rsidR="00E462C4" w:rsidRPr="00184473">
        <w:rPr>
          <w:rFonts w:eastAsia="MS Mincho"/>
          <w:sz w:val="22"/>
          <w:lang w:val="en-US"/>
        </w:rPr>
        <w:t>in the reported band.</w:t>
      </w:r>
      <w:r w:rsidR="00EE37A8" w:rsidRPr="00184473">
        <w:rPr>
          <w:rFonts w:eastAsia="MS Mincho"/>
          <w:sz w:val="22"/>
          <w:lang w:val="en-US"/>
        </w:rPr>
        <w:t xml:space="preserve"> </w:t>
      </w:r>
      <w:r w:rsidR="001119AA" w:rsidRPr="00184473">
        <w:rPr>
          <w:rFonts w:eastAsia="MS Mincho"/>
          <w:sz w:val="22"/>
          <w:lang w:val="en-US"/>
        </w:rPr>
        <w:t>The description does not restrict</w:t>
      </w:r>
      <w:r w:rsidR="00053AB6" w:rsidRPr="00184473">
        <w:rPr>
          <w:rFonts w:eastAsia="MS Mincho"/>
          <w:sz w:val="22"/>
          <w:lang w:val="en-US"/>
        </w:rPr>
        <w:t xml:space="preserve"> any</w:t>
      </w:r>
      <w:r w:rsidR="001119AA" w:rsidRPr="00184473">
        <w:rPr>
          <w:rFonts w:eastAsia="MS Mincho"/>
          <w:sz w:val="22"/>
          <w:lang w:val="en-US"/>
        </w:rPr>
        <w:t xml:space="preserve"> M</w:t>
      </w:r>
      <w:r w:rsidR="00053AB6" w:rsidRPr="00184473">
        <w:rPr>
          <w:rFonts w:eastAsia="MS Mincho"/>
          <w:sz w:val="22"/>
          <w:lang w:val="en-US"/>
        </w:rPr>
        <w:t>AC</w:t>
      </w:r>
      <w:r w:rsidR="00286156" w:rsidRPr="00184473">
        <w:rPr>
          <w:rFonts w:eastAsia="MS Mincho"/>
          <w:sz w:val="22"/>
          <w:lang w:val="en-US"/>
        </w:rPr>
        <w:t xml:space="preserve"> feature</w:t>
      </w:r>
      <w:r w:rsidR="00053AB6" w:rsidRPr="00184473">
        <w:rPr>
          <w:rFonts w:eastAsia="MS Mincho"/>
          <w:sz w:val="22"/>
          <w:lang w:val="en-US"/>
        </w:rPr>
        <w:t>s</w:t>
      </w:r>
      <w:r w:rsidR="0079749B" w:rsidRPr="00184473">
        <w:rPr>
          <w:rFonts w:eastAsia="MS Mincho"/>
          <w:sz w:val="22"/>
          <w:lang w:val="en-US"/>
        </w:rPr>
        <w:t xml:space="preserve"> and a single MAC entity </w:t>
      </w:r>
      <w:r w:rsidR="009011F4" w:rsidRPr="00184473">
        <w:rPr>
          <w:rFonts w:eastAsia="MS Mincho"/>
          <w:sz w:val="22"/>
          <w:lang w:val="en-US"/>
        </w:rPr>
        <w:t>can still be maintained.</w:t>
      </w:r>
    </w:p>
    <w:p w14:paraId="0129E299" w14:textId="77777777" w:rsidR="00D46470" w:rsidRPr="00184473" w:rsidRDefault="00D46470" w:rsidP="0072585D">
      <w:pPr>
        <w:spacing w:afterLines="50" w:after="120"/>
        <w:jc w:val="both"/>
        <w:rPr>
          <w:rFonts w:eastAsia="MS Mincho"/>
          <w:sz w:val="22"/>
          <w:lang w:val="en-US"/>
        </w:rPr>
      </w:pPr>
    </w:p>
    <w:p w14:paraId="237D37D0" w14:textId="7329E44D" w:rsidR="00DE64ED" w:rsidRPr="00184473" w:rsidRDefault="00DE64ED" w:rsidP="00184473">
      <w:pPr>
        <w:pStyle w:val="ListParagraph"/>
        <w:numPr>
          <w:ilvl w:val="1"/>
          <w:numId w:val="8"/>
        </w:numPr>
        <w:ind w:leftChars="0"/>
        <w:rPr>
          <w:rFonts w:ascii="Arial" w:eastAsia="Batang" w:hAnsi="Arial"/>
          <w:b/>
          <w:bCs/>
          <w:sz w:val="32"/>
          <w:szCs w:val="32"/>
          <w:lang w:val="en-US" w:eastAsia="ko-KR"/>
        </w:rPr>
      </w:pPr>
      <w:r w:rsidRPr="00184473">
        <w:rPr>
          <w:rFonts w:ascii="Arial" w:eastAsia="Batang" w:hAnsi="Arial"/>
          <w:b/>
          <w:bCs/>
          <w:sz w:val="32"/>
          <w:szCs w:val="32"/>
          <w:lang w:val="en-US" w:eastAsia="ko-KR"/>
        </w:rPr>
        <w:t>FG 19-2</w:t>
      </w:r>
    </w:p>
    <w:tbl>
      <w:tblPr>
        <w:tblW w:w="22395" w:type="dxa"/>
        <w:tblCellMar>
          <w:left w:w="0" w:type="dxa"/>
          <w:right w:w="0" w:type="dxa"/>
        </w:tblCellMar>
        <w:tblLook w:val="04A0" w:firstRow="1" w:lastRow="0" w:firstColumn="1" w:lastColumn="0" w:noHBand="0" w:noVBand="1"/>
      </w:tblPr>
      <w:tblGrid>
        <w:gridCol w:w="1064"/>
        <w:gridCol w:w="701"/>
        <w:gridCol w:w="1378"/>
        <w:gridCol w:w="4911"/>
        <w:gridCol w:w="10"/>
        <w:gridCol w:w="1259"/>
        <w:gridCol w:w="12"/>
        <w:gridCol w:w="1084"/>
        <w:gridCol w:w="1127"/>
        <w:gridCol w:w="1409"/>
        <w:gridCol w:w="1224"/>
        <w:gridCol w:w="1416"/>
        <w:gridCol w:w="1416"/>
        <w:gridCol w:w="1656"/>
        <w:gridCol w:w="1821"/>
        <w:gridCol w:w="1907"/>
      </w:tblGrid>
      <w:tr w:rsidR="00DE64ED" w:rsidRPr="00184473" w14:paraId="0B8EDA67" w14:textId="77777777" w:rsidTr="00FD4AE5">
        <w:trPr>
          <w:trHeight w:val="20"/>
        </w:trPr>
        <w:tc>
          <w:tcPr>
            <w:tcW w:w="10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A3486B" w14:textId="77777777" w:rsidR="00DE64ED" w:rsidRPr="00184473" w:rsidRDefault="00DE64ED" w:rsidP="00FD4AE5">
            <w:pPr>
              <w:pStyle w:val="TAH"/>
              <w:rPr>
                <w:szCs w:val="18"/>
                <w:lang w:val="en-US" w:eastAsia="zh-CN"/>
              </w:rPr>
            </w:pPr>
            <w:r w:rsidRPr="00184473">
              <w:rPr>
                <w:lang w:val="en-US" w:eastAsia="zh-CN"/>
              </w:rPr>
              <w:lastRenderedPageBreak/>
              <w:t>Features</w:t>
            </w:r>
          </w:p>
        </w:tc>
        <w:tc>
          <w:tcPr>
            <w:tcW w:w="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1E32CD" w14:textId="77777777" w:rsidR="00DE64ED" w:rsidRPr="00184473" w:rsidRDefault="00DE64ED" w:rsidP="00FD4AE5">
            <w:pPr>
              <w:pStyle w:val="TAH"/>
              <w:rPr>
                <w:sz w:val="20"/>
                <w:lang w:val="en-US" w:eastAsia="zh-CN"/>
              </w:rPr>
            </w:pPr>
            <w:r w:rsidRPr="00184473">
              <w:rPr>
                <w:lang w:val="en-US" w:eastAsia="zh-CN"/>
              </w:rPr>
              <w:t>Index</w:t>
            </w:r>
          </w:p>
        </w:tc>
        <w:tc>
          <w:tcPr>
            <w:tcW w:w="1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F94BF" w14:textId="77777777" w:rsidR="00DE64ED" w:rsidRPr="00184473" w:rsidRDefault="00DE64ED" w:rsidP="00FD4AE5">
            <w:pPr>
              <w:pStyle w:val="TAH"/>
              <w:rPr>
                <w:lang w:val="en-US" w:eastAsia="zh-CN"/>
              </w:rPr>
            </w:pPr>
            <w:r w:rsidRPr="00184473">
              <w:rPr>
                <w:lang w:val="en-US" w:eastAsia="zh-CN"/>
              </w:rPr>
              <w:t>Feature group</w:t>
            </w:r>
          </w:p>
        </w:tc>
        <w:tc>
          <w:tcPr>
            <w:tcW w:w="49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A5F05" w14:textId="77777777" w:rsidR="00DE64ED" w:rsidRPr="00184473" w:rsidRDefault="00DE64ED" w:rsidP="00FD4AE5">
            <w:pPr>
              <w:pStyle w:val="TAH"/>
              <w:rPr>
                <w:lang w:val="en-US" w:eastAsia="zh-CN"/>
              </w:rPr>
            </w:pPr>
            <w:r w:rsidRPr="00184473">
              <w:rPr>
                <w:lang w:val="en-US" w:eastAsia="zh-CN"/>
              </w:rPr>
              <w:t>Components</w:t>
            </w:r>
          </w:p>
        </w:tc>
        <w:tc>
          <w:tcPr>
            <w:tcW w:w="126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C116A" w14:textId="77777777" w:rsidR="00DE64ED" w:rsidRPr="00184473" w:rsidRDefault="00DE64ED" w:rsidP="00FD4AE5">
            <w:pPr>
              <w:pStyle w:val="TAH"/>
              <w:rPr>
                <w:lang w:val="en-US" w:eastAsia="zh-CN"/>
              </w:rPr>
            </w:pPr>
            <w:r w:rsidRPr="00184473">
              <w:rPr>
                <w:lang w:val="en-US" w:eastAsia="zh-CN"/>
              </w:rPr>
              <w:t>Prerequisite feature groups</w:t>
            </w:r>
          </w:p>
        </w:tc>
        <w:tc>
          <w:tcPr>
            <w:tcW w:w="109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4FE1A" w14:textId="77777777" w:rsidR="00DE64ED" w:rsidRPr="00184473" w:rsidRDefault="00DE64ED" w:rsidP="00FD4AE5">
            <w:pPr>
              <w:pStyle w:val="TAH"/>
              <w:rPr>
                <w:lang w:val="en-US" w:eastAsia="zh-CN"/>
              </w:rPr>
            </w:pPr>
            <w:r w:rsidRPr="00184473">
              <w:rPr>
                <w:lang w:val="en-US" w:eastAsia="zh-CN"/>
              </w:rPr>
              <w:t>Need for the gNB to know if the feature is supported</w:t>
            </w:r>
          </w:p>
        </w:tc>
        <w:tc>
          <w:tcPr>
            <w:tcW w:w="1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5092E" w14:textId="3F448E7D" w:rsidR="00DE64ED" w:rsidRPr="00184473" w:rsidRDefault="00DE64ED" w:rsidP="00FD4AE5">
            <w:pPr>
              <w:pStyle w:val="TAH"/>
              <w:rPr>
                <w:lang w:val="en-US" w:eastAsia="zh-CN"/>
              </w:rPr>
            </w:pPr>
            <w:r w:rsidRPr="00184473">
              <w:rPr>
                <w:color w:val="000000"/>
                <w:lang w:val="en-US" w:eastAsia="zh-CN"/>
              </w:rPr>
              <w:t xml:space="preserve">Applicable to the capability </w:t>
            </w:r>
            <w:r w:rsidR="00565195" w:rsidRPr="00184473">
              <w:rPr>
                <w:color w:val="000000"/>
                <w:lang w:val="en-US" w:eastAsia="zh-CN"/>
              </w:rPr>
              <w:t>signaling</w:t>
            </w:r>
            <w:r w:rsidRPr="00184473">
              <w:rPr>
                <w:color w:val="000000"/>
                <w:lang w:val="en-US" w:eastAsia="zh-CN"/>
              </w:rPr>
              <w:t xml:space="preserve"> exchange between UEs (V2X WI only)”.</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2E0C77" w14:textId="77777777" w:rsidR="00DE64ED" w:rsidRPr="00184473" w:rsidRDefault="00DE64ED" w:rsidP="00FD4AE5">
            <w:pPr>
              <w:pStyle w:val="TAN"/>
              <w:ind w:left="0" w:firstLine="0"/>
              <w:rPr>
                <w:b/>
                <w:bCs/>
                <w:lang w:val="en-US" w:eastAsia="ja-JP"/>
              </w:rPr>
            </w:pPr>
            <w:r w:rsidRPr="00184473">
              <w:rPr>
                <w:b/>
                <w:bCs/>
                <w:lang w:val="en-US" w:eastAsia="ja-JP"/>
              </w:rPr>
              <w:t>Consequence if the feature is not supported by the UE</w:t>
            </w:r>
          </w:p>
        </w:tc>
        <w:tc>
          <w:tcPr>
            <w:tcW w:w="12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11A82" w14:textId="77777777" w:rsidR="00DE64ED" w:rsidRPr="00184473" w:rsidRDefault="00DE64ED" w:rsidP="00FD4AE5">
            <w:pPr>
              <w:pStyle w:val="TAN"/>
              <w:ind w:left="0" w:firstLine="0"/>
              <w:rPr>
                <w:b/>
                <w:bCs/>
                <w:lang w:val="en-US" w:eastAsia="ja-JP"/>
              </w:rPr>
            </w:pPr>
            <w:r w:rsidRPr="00184473">
              <w:rPr>
                <w:b/>
                <w:bCs/>
                <w:lang w:val="en-US" w:eastAsia="ja-JP"/>
              </w:rPr>
              <w:t>Type</w:t>
            </w:r>
          </w:p>
          <w:p w14:paraId="3182A8A5" w14:textId="77777777" w:rsidR="00DE64ED" w:rsidRPr="00184473" w:rsidRDefault="00DE64ED" w:rsidP="00FD4AE5">
            <w:pPr>
              <w:pStyle w:val="TAN"/>
              <w:ind w:left="0" w:firstLine="0"/>
              <w:rPr>
                <w:b/>
                <w:bCs/>
                <w:lang w:val="en-US" w:eastAsia="ja-JP"/>
              </w:rPr>
            </w:pPr>
            <w:r w:rsidRPr="00184473">
              <w:rPr>
                <w:b/>
                <w:bCs/>
                <w:lang w:val="en-US" w:eastAsia="ja-JP"/>
              </w:rPr>
              <w:t>(the ‘type’ definition from UE features should be based on the granularity of 1) Per UE or 2) Per Band or 3) Per BC or 4) Per FS or 5) Per FSPC)</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C9D5A" w14:textId="77777777" w:rsidR="00DE64ED" w:rsidRPr="00184473" w:rsidRDefault="00DE64ED" w:rsidP="00FD4AE5">
            <w:pPr>
              <w:pStyle w:val="TAH"/>
              <w:rPr>
                <w:bCs/>
                <w:lang w:val="en-US" w:eastAsia="zh-CN"/>
              </w:rPr>
            </w:pPr>
            <w:r w:rsidRPr="00184473">
              <w:rPr>
                <w:lang w:val="en-US" w:eastAsia="zh-CN"/>
              </w:rPr>
              <w:t>Need of FDD/TDD differentiation</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7D769D" w14:textId="77777777" w:rsidR="00DE64ED" w:rsidRPr="00184473" w:rsidRDefault="00DE64ED" w:rsidP="00FD4AE5">
            <w:pPr>
              <w:pStyle w:val="TAH"/>
              <w:rPr>
                <w:lang w:val="en-US" w:eastAsia="zh-CN"/>
              </w:rPr>
            </w:pPr>
            <w:r w:rsidRPr="00184473">
              <w:rPr>
                <w:lang w:val="en-US" w:eastAsia="zh-CN"/>
              </w:rPr>
              <w:t>Need of FR1/FR2 differentiation</w:t>
            </w:r>
          </w:p>
        </w:tc>
        <w:tc>
          <w:tcPr>
            <w:tcW w:w="16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3C34B0" w14:textId="77777777" w:rsidR="00DE64ED" w:rsidRPr="00184473" w:rsidRDefault="00DE64ED" w:rsidP="00FD4AE5">
            <w:pPr>
              <w:pStyle w:val="TAH"/>
              <w:rPr>
                <w:lang w:val="en-US" w:eastAsia="zh-CN"/>
              </w:rPr>
            </w:pPr>
            <w:r w:rsidRPr="00184473">
              <w:rPr>
                <w:lang w:val="en-US" w:eastAsia="zh-CN"/>
              </w:rPr>
              <w:t>Capability interpretation for mixture of FDD/TDD and/or FR1/FR2</w:t>
            </w:r>
          </w:p>
        </w:tc>
        <w:tc>
          <w:tcPr>
            <w:tcW w:w="18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BDFAA3" w14:textId="77777777" w:rsidR="00DE64ED" w:rsidRPr="00184473" w:rsidRDefault="00DE64ED" w:rsidP="00FD4AE5">
            <w:pPr>
              <w:pStyle w:val="TAH"/>
              <w:rPr>
                <w:lang w:val="en-US" w:eastAsia="zh-CN"/>
              </w:rPr>
            </w:pPr>
            <w:r w:rsidRPr="00184473">
              <w:rPr>
                <w:lang w:val="en-US" w:eastAsia="zh-CN"/>
              </w:rPr>
              <w:t>Note</w:t>
            </w:r>
          </w:p>
        </w:tc>
        <w:tc>
          <w:tcPr>
            <w:tcW w:w="1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5099E" w14:textId="77777777" w:rsidR="00DE64ED" w:rsidRPr="00184473" w:rsidRDefault="00DE64ED" w:rsidP="00FD4AE5">
            <w:pPr>
              <w:pStyle w:val="TAH"/>
              <w:rPr>
                <w:lang w:val="en-US" w:eastAsia="zh-CN"/>
              </w:rPr>
            </w:pPr>
            <w:r w:rsidRPr="00184473">
              <w:rPr>
                <w:lang w:val="en-US" w:eastAsia="zh-CN"/>
              </w:rPr>
              <w:t>Mandatory/Optional</w:t>
            </w:r>
          </w:p>
        </w:tc>
      </w:tr>
      <w:tr w:rsidR="00DE64ED" w:rsidRPr="00184473" w14:paraId="21B24ADB" w14:textId="77777777" w:rsidTr="00FD4AE5">
        <w:trPr>
          <w:trHeight w:val="20"/>
        </w:trPr>
        <w:tc>
          <w:tcPr>
            <w:tcW w:w="0" w:type="auto"/>
            <w:tcBorders>
              <w:top w:val="nil"/>
              <w:left w:val="single" w:sz="8" w:space="0" w:color="auto"/>
              <w:bottom w:val="single" w:sz="8" w:space="0" w:color="auto"/>
              <w:right w:val="single" w:sz="8" w:space="0" w:color="auto"/>
            </w:tcBorders>
            <w:vAlign w:val="center"/>
            <w:hideMark/>
          </w:tcPr>
          <w:p w14:paraId="46884CDF" w14:textId="77777777" w:rsidR="00DE64ED" w:rsidRPr="00184473" w:rsidRDefault="00DE64ED" w:rsidP="00FD4AE5">
            <w:pPr>
              <w:rPr>
                <w:rFonts w:ascii="Arial" w:eastAsia="Times New Roman" w:hAnsi="Arial" w:cs="Arial"/>
                <w:sz w:val="20"/>
                <w:lang w:val="en-US"/>
              </w:rPr>
            </w:pPr>
          </w:p>
        </w:tc>
        <w:tc>
          <w:tcPr>
            <w:tcW w:w="701" w:type="dxa"/>
            <w:tcBorders>
              <w:top w:val="nil"/>
              <w:left w:val="nil"/>
              <w:bottom w:val="single" w:sz="8" w:space="0" w:color="auto"/>
              <w:right w:val="single" w:sz="8" w:space="0" w:color="auto"/>
            </w:tcBorders>
            <w:tcMar>
              <w:top w:w="0" w:type="dxa"/>
              <w:left w:w="108" w:type="dxa"/>
              <w:bottom w:w="0" w:type="dxa"/>
              <w:right w:w="108" w:type="dxa"/>
            </w:tcMar>
            <w:hideMark/>
          </w:tcPr>
          <w:p w14:paraId="75F9E80A" w14:textId="77777777" w:rsidR="00DE64ED" w:rsidRPr="00184473" w:rsidRDefault="00DE64ED" w:rsidP="00FD4AE5">
            <w:pPr>
              <w:pStyle w:val="TAL"/>
              <w:rPr>
                <w:lang w:val="en-US"/>
              </w:rPr>
            </w:pPr>
            <w:r w:rsidRPr="00184473">
              <w:rPr>
                <w:lang w:val="en-US"/>
              </w:rPr>
              <w:t>19-2</w:t>
            </w:r>
          </w:p>
        </w:tc>
        <w:tc>
          <w:tcPr>
            <w:tcW w:w="1378" w:type="dxa"/>
            <w:tcBorders>
              <w:top w:val="nil"/>
              <w:left w:val="nil"/>
              <w:bottom w:val="single" w:sz="8" w:space="0" w:color="auto"/>
              <w:right w:val="single" w:sz="8" w:space="0" w:color="auto"/>
            </w:tcBorders>
            <w:tcMar>
              <w:top w:w="0" w:type="dxa"/>
              <w:left w:w="108" w:type="dxa"/>
              <w:bottom w:w="0" w:type="dxa"/>
              <w:right w:w="108" w:type="dxa"/>
            </w:tcMar>
            <w:hideMark/>
          </w:tcPr>
          <w:p w14:paraId="0F47D075" w14:textId="77777777" w:rsidR="00DE64ED" w:rsidRPr="00184473" w:rsidRDefault="00DE64ED" w:rsidP="00FD4AE5">
            <w:pPr>
              <w:pStyle w:val="TAL"/>
              <w:rPr>
                <w:lang w:val="en-US"/>
              </w:rPr>
            </w:pPr>
            <w:r w:rsidRPr="00184473">
              <w:rPr>
                <w:lang w:val="en-US"/>
              </w:rPr>
              <w:t>Cross Slot Scheduling</w:t>
            </w:r>
          </w:p>
        </w:tc>
        <w:tc>
          <w:tcPr>
            <w:tcW w:w="492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114BFB1" w14:textId="77777777" w:rsidR="00DE64ED" w:rsidRPr="00184473" w:rsidRDefault="00DE64ED" w:rsidP="00FD4AE5">
            <w:pPr>
              <w:pStyle w:val="TAL"/>
              <w:rPr>
                <w:color w:val="000000"/>
                <w:lang w:val="en-US"/>
              </w:rPr>
            </w:pPr>
            <w:r w:rsidRPr="00184473">
              <w:rPr>
                <w:color w:val="000000"/>
                <w:lang w:val="en-US"/>
              </w:rPr>
              <w:t>(1)    Dynamic indication of applicable minimum scheduling restriction by  DCI format 0_1 and 1_1</w:t>
            </w:r>
          </w:p>
          <w:p w14:paraId="240AC311" w14:textId="77777777" w:rsidR="00DE64ED" w:rsidRPr="00184473" w:rsidRDefault="00DE64ED" w:rsidP="00FD4AE5">
            <w:pPr>
              <w:pStyle w:val="TAL"/>
              <w:rPr>
                <w:color w:val="000000"/>
                <w:lang w:val="en-US"/>
              </w:rPr>
            </w:pPr>
            <w:r w:rsidRPr="00184473">
              <w:rPr>
                <w:color w:val="000000"/>
                <w:lang w:val="en-US"/>
              </w:rPr>
              <w:t>minimumSchedulingOffset K0 configuration for PDSCH and aperiodic CSI-RS triggering offset</w:t>
            </w:r>
          </w:p>
          <w:p w14:paraId="4BEA2DE1" w14:textId="77777777" w:rsidR="00DE64ED" w:rsidRPr="00184473" w:rsidRDefault="00DE64ED" w:rsidP="00FD4AE5">
            <w:pPr>
              <w:pStyle w:val="TAL"/>
              <w:rPr>
                <w:color w:val="000000"/>
                <w:lang w:val="en-US"/>
              </w:rPr>
            </w:pPr>
            <w:r w:rsidRPr="00184473">
              <w:rPr>
                <w:color w:val="000000"/>
                <w:lang w:val="en-US"/>
              </w:rPr>
              <w:t>(2)    minimumSchedulingOffset K2 configuration for PUSCH</w:t>
            </w:r>
          </w:p>
          <w:p w14:paraId="71EEEE3F" w14:textId="77777777" w:rsidR="00DE64ED" w:rsidRPr="00184473" w:rsidRDefault="00DE64ED" w:rsidP="00FD4AE5">
            <w:pPr>
              <w:pStyle w:val="TAL"/>
              <w:rPr>
                <w:color w:val="000000"/>
                <w:lang w:val="en-US"/>
              </w:rPr>
            </w:pPr>
            <w:r w:rsidRPr="00184473">
              <w:rPr>
                <w:color w:val="000000"/>
                <w:lang w:val="en-US"/>
              </w:rPr>
              <w:t> </w:t>
            </w:r>
          </w:p>
        </w:tc>
        <w:tc>
          <w:tcPr>
            <w:tcW w:w="127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636DB19" w14:textId="77777777" w:rsidR="00DE64ED" w:rsidRPr="00A17D3D" w:rsidRDefault="00DE64ED" w:rsidP="00FD4AE5">
            <w:pPr>
              <w:pStyle w:val="TAL"/>
              <w:rPr>
                <w:lang w:val="en-US"/>
              </w:rPr>
            </w:pPr>
            <w:r w:rsidRPr="00A17D3D">
              <w:rPr>
                <w:highlight w:val="yellow"/>
                <w:lang w:val="en-US"/>
              </w:rPr>
              <w:t>FFS</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318043CC" w14:textId="77777777" w:rsidR="00DE64ED" w:rsidRPr="00184473" w:rsidRDefault="00DE64ED" w:rsidP="00FD4AE5">
            <w:pPr>
              <w:pStyle w:val="TAL"/>
              <w:rPr>
                <w:lang w:val="en-US"/>
              </w:rPr>
            </w:pPr>
            <w:r w:rsidRPr="00184473">
              <w:rPr>
                <w:lang w:val="en-US"/>
              </w:rPr>
              <w:t>Yes</w:t>
            </w:r>
          </w:p>
        </w:tc>
        <w:tc>
          <w:tcPr>
            <w:tcW w:w="1127" w:type="dxa"/>
            <w:tcBorders>
              <w:top w:val="nil"/>
              <w:left w:val="nil"/>
              <w:bottom w:val="single" w:sz="8" w:space="0" w:color="auto"/>
              <w:right w:val="single" w:sz="8" w:space="0" w:color="auto"/>
            </w:tcBorders>
            <w:tcMar>
              <w:top w:w="0" w:type="dxa"/>
              <w:left w:w="108" w:type="dxa"/>
              <w:bottom w:w="0" w:type="dxa"/>
              <w:right w:w="108" w:type="dxa"/>
            </w:tcMar>
            <w:hideMark/>
          </w:tcPr>
          <w:p w14:paraId="20B5AA60" w14:textId="77777777" w:rsidR="00DE64ED" w:rsidRPr="00184473" w:rsidRDefault="00DE64ED" w:rsidP="00FD4AE5">
            <w:pPr>
              <w:pStyle w:val="TAL"/>
              <w:rPr>
                <w:lang w:val="en-US"/>
              </w:rPr>
            </w:pPr>
            <w:r w:rsidRPr="00184473">
              <w:rPr>
                <w:lang w:val="en-US"/>
              </w:rPr>
              <w:t>N/A</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7455E05D" w14:textId="77777777" w:rsidR="00DE64ED" w:rsidRPr="00184473" w:rsidRDefault="00DE64ED" w:rsidP="00FD4AE5">
            <w:pPr>
              <w:pStyle w:val="TAL"/>
              <w:rPr>
                <w:lang w:val="en-US"/>
              </w:rPr>
            </w:pPr>
            <w:r w:rsidRPr="00184473">
              <w:rPr>
                <w:lang w:val="en-US"/>
              </w:rPr>
              <w:t>Dynamic adaptation of the minimum value of K0min/K2min for cross-slot scheduling is not supported</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1D8D5888" w14:textId="77777777" w:rsidR="00DE64ED" w:rsidRPr="00184473" w:rsidRDefault="00DE64ED" w:rsidP="00FD4AE5">
            <w:pPr>
              <w:pStyle w:val="TAL"/>
              <w:rPr>
                <w:lang w:val="en-US"/>
              </w:rPr>
            </w:pPr>
            <w:r w:rsidRPr="00184473">
              <w:rPr>
                <w:lang w:val="en-US"/>
              </w:rPr>
              <w:t>Per UE</w:t>
            </w:r>
          </w:p>
        </w:tc>
        <w:tc>
          <w:tcPr>
            <w:tcW w:w="1416" w:type="dxa"/>
            <w:tcBorders>
              <w:top w:val="nil"/>
              <w:left w:val="nil"/>
              <w:bottom w:val="single" w:sz="8" w:space="0" w:color="auto"/>
              <w:right w:val="single" w:sz="8" w:space="0" w:color="auto"/>
            </w:tcBorders>
            <w:tcMar>
              <w:top w:w="0" w:type="dxa"/>
              <w:left w:w="108" w:type="dxa"/>
              <w:bottom w:w="0" w:type="dxa"/>
              <w:right w:w="108" w:type="dxa"/>
            </w:tcMar>
            <w:hideMark/>
          </w:tcPr>
          <w:p w14:paraId="528A1FEA" w14:textId="77777777" w:rsidR="00DE64ED" w:rsidRPr="00184473" w:rsidRDefault="00DE64ED" w:rsidP="00FD4AE5">
            <w:pPr>
              <w:pStyle w:val="TAL"/>
              <w:rPr>
                <w:lang w:val="en-US"/>
              </w:rPr>
            </w:pPr>
            <w:r w:rsidRPr="00184473">
              <w:rPr>
                <w:lang w:val="en-US"/>
              </w:rPr>
              <w:t>No</w:t>
            </w:r>
          </w:p>
        </w:tc>
        <w:tc>
          <w:tcPr>
            <w:tcW w:w="1416" w:type="dxa"/>
            <w:tcBorders>
              <w:top w:val="nil"/>
              <w:left w:val="nil"/>
              <w:bottom w:val="single" w:sz="8" w:space="0" w:color="auto"/>
              <w:right w:val="single" w:sz="8" w:space="0" w:color="auto"/>
            </w:tcBorders>
            <w:tcMar>
              <w:top w:w="0" w:type="dxa"/>
              <w:left w:w="108" w:type="dxa"/>
              <w:bottom w:w="0" w:type="dxa"/>
              <w:right w:w="108" w:type="dxa"/>
            </w:tcMar>
            <w:hideMark/>
          </w:tcPr>
          <w:p w14:paraId="17F72AED" w14:textId="77777777" w:rsidR="00DE64ED" w:rsidRPr="00184473" w:rsidRDefault="00DE64ED" w:rsidP="00FD4AE5">
            <w:pPr>
              <w:pStyle w:val="TAL"/>
              <w:rPr>
                <w:lang w:val="en-US"/>
              </w:rPr>
            </w:pPr>
            <w:r w:rsidRPr="00184473">
              <w:rPr>
                <w:lang w:val="en-US"/>
              </w:rPr>
              <w:t>No</w:t>
            </w:r>
          </w:p>
        </w:tc>
        <w:tc>
          <w:tcPr>
            <w:tcW w:w="1656" w:type="dxa"/>
            <w:tcBorders>
              <w:top w:val="nil"/>
              <w:left w:val="nil"/>
              <w:bottom w:val="single" w:sz="8" w:space="0" w:color="auto"/>
              <w:right w:val="single" w:sz="8" w:space="0" w:color="auto"/>
            </w:tcBorders>
            <w:tcMar>
              <w:top w:w="0" w:type="dxa"/>
              <w:left w:w="108" w:type="dxa"/>
              <w:bottom w:w="0" w:type="dxa"/>
              <w:right w:w="108" w:type="dxa"/>
            </w:tcMar>
            <w:hideMark/>
          </w:tcPr>
          <w:p w14:paraId="0036948D" w14:textId="77777777" w:rsidR="00DE64ED" w:rsidRPr="00184473" w:rsidRDefault="00DE64ED" w:rsidP="00FD4AE5">
            <w:pPr>
              <w:pStyle w:val="TAL"/>
              <w:rPr>
                <w:lang w:val="en-US"/>
              </w:rPr>
            </w:pPr>
            <w:r w:rsidRPr="00184473">
              <w:rPr>
                <w:lang w:val="en-US"/>
              </w:rPr>
              <w:t>N/A</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14:paraId="48ED9F84" w14:textId="77777777" w:rsidR="00DE64ED" w:rsidRPr="00184473" w:rsidRDefault="00DE64ED" w:rsidP="00FD4AE5">
            <w:pPr>
              <w:pStyle w:val="TAL"/>
              <w:rPr>
                <w:lang w:val="en-US"/>
              </w:rPr>
            </w:pPr>
            <w:r w:rsidRPr="00184473">
              <w:rPr>
                <w:lang w:val="en-US"/>
              </w:rPr>
              <w:t> </w:t>
            </w:r>
            <w:r w:rsidRPr="00184473">
              <w:rPr>
                <w:shd w:val="clear" w:color="auto" w:fill="FFFF00"/>
                <w:lang w:val="en-US"/>
              </w:rPr>
              <w:t>FFS: whether or how to handle licensed/unlicensed differentiation</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14:paraId="5F0D70EE" w14:textId="77777777" w:rsidR="00DE64ED" w:rsidRPr="00184473" w:rsidRDefault="00DE64ED" w:rsidP="00FD4AE5">
            <w:pPr>
              <w:pStyle w:val="TAL"/>
              <w:rPr>
                <w:lang w:val="en-US"/>
              </w:rPr>
            </w:pPr>
            <w:r w:rsidRPr="00184473">
              <w:rPr>
                <w:lang w:val="en-US"/>
              </w:rPr>
              <w:t>Optional with capability signalling</w:t>
            </w:r>
          </w:p>
        </w:tc>
      </w:tr>
    </w:tbl>
    <w:p w14:paraId="29285D0E" w14:textId="77777777" w:rsidR="00DE64ED" w:rsidRPr="00184473" w:rsidRDefault="00DE64ED" w:rsidP="00DE64ED">
      <w:pPr>
        <w:rPr>
          <w:rFonts w:ascii="Arial" w:eastAsia="Batang" w:hAnsi="Arial"/>
          <w:b/>
          <w:bCs/>
          <w:sz w:val="32"/>
          <w:szCs w:val="32"/>
          <w:lang w:val="en-US" w:eastAsia="ko-KR"/>
        </w:rPr>
      </w:pPr>
    </w:p>
    <w:p w14:paraId="52295396" w14:textId="0144D2FE" w:rsidR="00473967" w:rsidRDefault="000B6187" w:rsidP="00473967">
      <w:pPr>
        <w:pStyle w:val="ListParagraph"/>
        <w:numPr>
          <w:ilvl w:val="2"/>
          <w:numId w:val="8"/>
        </w:numPr>
        <w:ind w:leftChars="0"/>
        <w:rPr>
          <w:rFonts w:ascii="Arial" w:eastAsia="Batang" w:hAnsi="Arial"/>
          <w:b/>
          <w:bCs/>
          <w:sz w:val="32"/>
          <w:szCs w:val="32"/>
          <w:lang w:val="en-US" w:eastAsia="ko-KR"/>
        </w:rPr>
      </w:pPr>
      <w:r w:rsidRPr="00184473">
        <w:rPr>
          <w:rFonts w:ascii="Arial" w:eastAsia="Batang" w:hAnsi="Arial"/>
          <w:b/>
          <w:bCs/>
          <w:sz w:val="32"/>
          <w:szCs w:val="32"/>
          <w:lang w:val="en-US" w:eastAsia="ko-KR"/>
        </w:rPr>
        <w:t>Licensed and unlicensed differentiation</w:t>
      </w:r>
    </w:p>
    <w:p w14:paraId="09F729B4" w14:textId="12A7BA35" w:rsidR="00267CB4" w:rsidRPr="00184473" w:rsidRDefault="000B6187" w:rsidP="00267CB4">
      <w:pPr>
        <w:spacing w:afterLines="50" w:after="120"/>
        <w:jc w:val="both"/>
        <w:rPr>
          <w:rFonts w:eastAsia="MS Mincho"/>
          <w:sz w:val="22"/>
          <w:lang w:val="en-US"/>
        </w:rPr>
      </w:pPr>
      <w:r w:rsidRPr="00E41DA6">
        <w:rPr>
          <w:rFonts w:eastAsia="MS Mincho"/>
          <w:sz w:val="22"/>
          <w:lang w:val="en-US" w:eastAsia="ko-KR"/>
        </w:rPr>
        <w:t xml:space="preserve">As we </w:t>
      </w:r>
      <w:r w:rsidR="0089170F">
        <w:rPr>
          <w:rFonts w:eastAsia="MS Mincho"/>
          <w:sz w:val="22"/>
          <w:lang w:val="en-US" w:eastAsia="ko-KR"/>
        </w:rPr>
        <w:t xml:space="preserve">discussed in Section </w:t>
      </w:r>
      <w:r w:rsidR="00E16EC2">
        <w:rPr>
          <w:rFonts w:eastAsia="MS Mincho"/>
          <w:sz w:val="22"/>
          <w:lang w:val="en-US" w:eastAsia="ko-KR"/>
        </w:rPr>
        <w:fldChar w:fldCharType="begin"/>
      </w:r>
      <w:r w:rsidR="00E16EC2">
        <w:rPr>
          <w:rFonts w:eastAsia="MS Mincho"/>
          <w:sz w:val="22"/>
          <w:lang w:val="en-US" w:eastAsia="ko-KR"/>
        </w:rPr>
        <w:instrText xml:space="preserve"> REF _Ref40308856 \r </w:instrText>
      </w:r>
      <w:r w:rsidR="00E16EC2">
        <w:rPr>
          <w:rFonts w:eastAsia="MS Mincho"/>
          <w:sz w:val="22"/>
          <w:lang w:val="en-US" w:eastAsia="ko-KR"/>
        </w:rPr>
        <w:fldChar w:fldCharType="separate"/>
      </w:r>
      <w:r w:rsidR="00E16EC2">
        <w:rPr>
          <w:rFonts w:eastAsia="MS Mincho"/>
          <w:sz w:val="22"/>
          <w:lang w:val="en-US" w:eastAsia="ko-KR"/>
        </w:rPr>
        <w:t>2.1.2</w:t>
      </w:r>
      <w:r w:rsidR="00E16EC2">
        <w:rPr>
          <w:rFonts w:eastAsia="MS Mincho"/>
          <w:sz w:val="22"/>
          <w:lang w:val="en-US" w:eastAsia="ko-KR"/>
        </w:rPr>
        <w:fldChar w:fldCharType="end"/>
      </w:r>
      <w:r w:rsidR="00E16EC2">
        <w:rPr>
          <w:rFonts w:eastAsia="MS Mincho"/>
          <w:sz w:val="22"/>
          <w:lang w:val="en-US" w:eastAsia="ko-KR"/>
        </w:rPr>
        <w:t xml:space="preserve">, </w:t>
      </w:r>
      <w:r w:rsidR="00E16EC2" w:rsidRPr="00184473">
        <w:rPr>
          <w:rFonts w:eastAsia="MS Mincho"/>
          <w:sz w:val="22"/>
          <w:lang w:val="en-US"/>
        </w:rPr>
        <w:t>the differentiation between licensed and unlicensed bands is necessary</w:t>
      </w:r>
      <w:r w:rsidR="00E16EC2">
        <w:rPr>
          <w:rFonts w:eastAsia="MS Mincho"/>
          <w:sz w:val="22"/>
          <w:lang w:val="en-US"/>
        </w:rPr>
        <w:t xml:space="preserve"> for FG 19-2.</w:t>
      </w:r>
      <w:r w:rsidR="008F5BD7">
        <w:rPr>
          <w:rFonts w:eastAsia="MS Mincho"/>
          <w:sz w:val="22"/>
          <w:lang w:val="en-US"/>
        </w:rPr>
        <w:t xml:space="preserve"> Accordingly, “Per Band” </w:t>
      </w:r>
      <w:r w:rsidR="00B170A1">
        <w:rPr>
          <w:rFonts w:eastAsia="MS Mincho"/>
          <w:sz w:val="22"/>
          <w:lang w:val="en-US"/>
        </w:rPr>
        <w:t>should be used for the type.</w:t>
      </w:r>
      <w:r w:rsidR="00267CB4">
        <w:rPr>
          <w:rFonts w:eastAsia="MS Mincho"/>
          <w:sz w:val="22"/>
          <w:lang w:val="en-US"/>
        </w:rPr>
        <w:t xml:space="preserve"> </w:t>
      </w:r>
      <w:r w:rsidR="00267CB4" w:rsidRPr="00184473">
        <w:rPr>
          <w:rFonts w:eastAsia="MS Mincho"/>
          <w:sz w:val="22"/>
          <w:lang w:val="en-US"/>
        </w:rPr>
        <w:t xml:space="preserve">Otherwise, if a signaling type other than “Per Band” is used, the differentiation between licensed and unlicensed should separately be </w:t>
      </w:r>
      <w:r w:rsidR="00022CBD">
        <w:rPr>
          <w:rFonts w:eastAsia="MS Mincho"/>
          <w:sz w:val="22"/>
          <w:lang w:val="en-US"/>
        </w:rPr>
        <w:t>enabled</w:t>
      </w:r>
      <w:r w:rsidR="00267CB4" w:rsidRPr="00184473">
        <w:rPr>
          <w:rFonts w:eastAsia="MS Mincho"/>
          <w:sz w:val="22"/>
          <w:lang w:val="en-US"/>
        </w:rPr>
        <w:t xml:space="preserve"> with the feature.</w:t>
      </w:r>
    </w:p>
    <w:p w14:paraId="00F40C08" w14:textId="77777777" w:rsidR="001F1AC9" w:rsidRPr="00E41DA6" w:rsidRDefault="001F1AC9" w:rsidP="00E41DA6">
      <w:pPr>
        <w:spacing w:before="120" w:after="120"/>
        <w:jc w:val="both"/>
        <w:rPr>
          <w:rFonts w:eastAsia="MS Mincho"/>
          <w:sz w:val="22"/>
          <w:lang w:val="en-US" w:eastAsia="ko-KR"/>
        </w:rPr>
      </w:pPr>
    </w:p>
    <w:p w14:paraId="520967C0" w14:textId="644BFCAD" w:rsidR="00DE64ED" w:rsidRPr="00184473" w:rsidRDefault="00DE64ED" w:rsidP="00184473">
      <w:pPr>
        <w:pStyle w:val="ListParagraph"/>
        <w:numPr>
          <w:ilvl w:val="1"/>
          <w:numId w:val="8"/>
        </w:numPr>
        <w:ind w:leftChars="0"/>
        <w:rPr>
          <w:rFonts w:ascii="Arial" w:eastAsia="Batang" w:hAnsi="Arial"/>
          <w:b/>
          <w:bCs/>
          <w:sz w:val="32"/>
          <w:szCs w:val="32"/>
          <w:lang w:val="en-US" w:eastAsia="ko-KR"/>
        </w:rPr>
      </w:pPr>
      <w:r w:rsidRPr="00184473">
        <w:rPr>
          <w:rFonts w:ascii="Arial" w:eastAsia="Batang" w:hAnsi="Arial"/>
          <w:b/>
          <w:bCs/>
          <w:sz w:val="32"/>
          <w:szCs w:val="32"/>
          <w:lang w:val="en-US" w:eastAsia="ko-KR"/>
        </w:rPr>
        <w:t>FG 19-3</w:t>
      </w:r>
    </w:p>
    <w:tbl>
      <w:tblPr>
        <w:tblW w:w="22395" w:type="dxa"/>
        <w:tblCellMar>
          <w:left w:w="0" w:type="dxa"/>
          <w:right w:w="0" w:type="dxa"/>
        </w:tblCellMar>
        <w:tblLook w:val="04A0" w:firstRow="1" w:lastRow="0" w:firstColumn="1" w:lastColumn="0" w:noHBand="0" w:noVBand="1"/>
      </w:tblPr>
      <w:tblGrid>
        <w:gridCol w:w="1064"/>
        <w:gridCol w:w="701"/>
        <w:gridCol w:w="1378"/>
        <w:gridCol w:w="4911"/>
        <w:gridCol w:w="10"/>
        <w:gridCol w:w="1259"/>
        <w:gridCol w:w="12"/>
        <w:gridCol w:w="1084"/>
        <w:gridCol w:w="1127"/>
        <w:gridCol w:w="1409"/>
        <w:gridCol w:w="1224"/>
        <w:gridCol w:w="1416"/>
        <w:gridCol w:w="1416"/>
        <w:gridCol w:w="1656"/>
        <w:gridCol w:w="1821"/>
        <w:gridCol w:w="1907"/>
      </w:tblGrid>
      <w:tr w:rsidR="00FF2393" w:rsidRPr="00184473" w14:paraId="0423B784" w14:textId="77777777" w:rsidTr="00FD4AE5">
        <w:trPr>
          <w:trHeight w:val="20"/>
        </w:trPr>
        <w:tc>
          <w:tcPr>
            <w:tcW w:w="10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080D2F" w14:textId="77777777" w:rsidR="00FF2393" w:rsidRPr="00184473" w:rsidRDefault="00FF2393" w:rsidP="00FD4AE5">
            <w:pPr>
              <w:pStyle w:val="TAH"/>
              <w:rPr>
                <w:szCs w:val="18"/>
                <w:lang w:val="en-US" w:eastAsia="zh-CN"/>
              </w:rPr>
            </w:pPr>
            <w:r w:rsidRPr="00184473">
              <w:rPr>
                <w:lang w:val="en-US" w:eastAsia="zh-CN"/>
              </w:rPr>
              <w:t>Features</w:t>
            </w:r>
          </w:p>
        </w:tc>
        <w:tc>
          <w:tcPr>
            <w:tcW w:w="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EEA5EE" w14:textId="77777777" w:rsidR="00FF2393" w:rsidRPr="00184473" w:rsidRDefault="00FF2393" w:rsidP="00FD4AE5">
            <w:pPr>
              <w:pStyle w:val="TAH"/>
              <w:rPr>
                <w:sz w:val="20"/>
                <w:lang w:val="en-US" w:eastAsia="zh-CN"/>
              </w:rPr>
            </w:pPr>
            <w:r w:rsidRPr="00184473">
              <w:rPr>
                <w:lang w:val="en-US" w:eastAsia="zh-CN"/>
              </w:rPr>
              <w:t>Index</w:t>
            </w:r>
          </w:p>
        </w:tc>
        <w:tc>
          <w:tcPr>
            <w:tcW w:w="1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607DD8" w14:textId="77777777" w:rsidR="00FF2393" w:rsidRPr="00184473" w:rsidRDefault="00FF2393" w:rsidP="00FD4AE5">
            <w:pPr>
              <w:pStyle w:val="TAH"/>
              <w:rPr>
                <w:lang w:val="en-US" w:eastAsia="zh-CN"/>
              </w:rPr>
            </w:pPr>
            <w:r w:rsidRPr="00184473">
              <w:rPr>
                <w:lang w:val="en-US" w:eastAsia="zh-CN"/>
              </w:rPr>
              <w:t>Feature group</w:t>
            </w:r>
          </w:p>
        </w:tc>
        <w:tc>
          <w:tcPr>
            <w:tcW w:w="49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88DE7" w14:textId="77777777" w:rsidR="00FF2393" w:rsidRPr="00184473" w:rsidRDefault="00FF2393" w:rsidP="00FD4AE5">
            <w:pPr>
              <w:pStyle w:val="TAH"/>
              <w:rPr>
                <w:lang w:val="en-US" w:eastAsia="zh-CN"/>
              </w:rPr>
            </w:pPr>
            <w:r w:rsidRPr="00184473">
              <w:rPr>
                <w:lang w:val="en-US" w:eastAsia="zh-CN"/>
              </w:rPr>
              <w:t>Components</w:t>
            </w:r>
          </w:p>
        </w:tc>
        <w:tc>
          <w:tcPr>
            <w:tcW w:w="126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F8A6DE" w14:textId="77777777" w:rsidR="00FF2393" w:rsidRPr="00184473" w:rsidRDefault="00FF2393" w:rsidP="00FD4AE5">
            <w:pPr>
              <w:pStyle w:val="TAH"/>
              <w:rPr>
                <w:lang w:val="en-US" w:eastAsia="zh-CN"/>
              </w:rPr>
            </w:pPr>
            <w:r w:rsidRPr="00184473">
              <w:rPr>
                <w:lang w:val="en-US" w:eastAsia="zh-CN"/>
              </w:rPr>
              <w:t>Prerequisite feature groups</w:t>
            </w:r>
          </w:p>
        </w:tc>
        <w:tc>
          <w:tcPr>
            <w:tcW w:w="109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66539" w14:textId="77777777" w:rsidR="00FF2393" w:rsidRPr="00184473" w:rsidRDefault="00FF2393" w:rsidP="00FD4AE5">
            <w:pPr>
              <w:pStyle w:val="TAH"/>
              <w:rPr>
                <w:lang w:val="en-US" w:eastAsia="zh-CN"/>
              </w:rPr>
            </w:pPr>
            <w:r w:rsidRPr="00184473">
              <w:rPr>
                <w:lang w:val="en-US" w:eastAsia="zh-CN"/>
              </w:rPr>
              <w:t>Need for the gNB to know if the feature is supported</w:t>
            </w:r>
          </w:p>
        </w:tc>
        <w:tc>
          <w:tcPr>
            <w:tcW w:w="1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5F5A1" w14:textId="50F73178" w:rsidR="00FF2393" w:rsidRPr="00184473" w:rsidRDefault="00FF2393" w:rsidP="00FD4AE5">
            <w:pPr>
              <w:pStyle w:val="TAH"/>
              <w:rPr>
                <w:lang w:val="en-US" w:eastAsia="zh-CN"/>
              </w:rPr>
            </w:pPr>
            <w:r w:rsidRPr="00184473">
              <w:rPr>
                <w:color w:val="000000"/>
                <w:lang w:val="en-US" w:eastAsia="zh-CN"/>
              </w:rPr>
              <w:t xml:space="preserve">Applicable to the capability </w:t>
            </w:r>
            <w:r w:rsidR="006B5827" w:rsidRPr="00184473">
              <w:rPr>
                <w:color w:val="000000"/>
                <w:lang w:val="en-US" w:eastAsia="zh-CN"/>
              </w:rPr>
              <w:t>signaling</w:t>
            </w:r>
            <w:r w:rsidRPr="00184473">
              <w:rPr>
                <w:color w:val="000000"/>
                <w:lang w:val="en-US" w:eastAsia="zh-CN"/>
              </w:rPr>
              <w:t xml:space="preserve"> exchange between UEs (V2X WI only)”.</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CE4A0" w14:textId="77777777" w:rsidR="00FF2393" w:rsidRPr="00184473" w:rsidRDefault="00FF2393" w:rsidP="00FD4AE5">
            <w:pPr>
              <w:pStyle w:val="TAN"/>
              <w:ind w:left="0" w:firstLine="0"/>
              <w:rPr>
                <w:b/>
                <w:bCs/>
                <w:lang w:val="en-US" w:eastAsia="ja-JP"/>
              </w:rPr>
            </w:pPr>
            <w:r w:rsidRPr="00184473">
              <w:rPr>
                <w:b/>
                <w:bCs/>
                <w:lang w:val="en-US" w:eastAsia="ja-JP"/>
              </w:rPr>
              <w:t>Consequence if the feature is not supported by the UE</w:t>
            </w:r>
          </w:p>
        </w:tc>
        <w:tc>
          <w:tcPr>
            <w:tcW w:w="12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CB9E60" w14:textId="77777777" w:rsidR="00FF2393" w:rsidRPr="00184473" w:rsidRDefault="00FF2393" w:rsidP="00FD4AE5">
            <w:pPr>
              <w:pStyle w:val="TAN"/>
              <w:ind w:left="0" w:firstLine="0"/>
              <w:rPr>
                <w:b/>
                <w:bCs/>
                <w:lang w:val="en-US" w:eastAsia="ja-JP"/>
              </w:rPr>
            </w:pPr>
            <w:r w:rsidRPr="00184473">
              <w:rPr>
                <w:b/>
                <w:bCs/>
                <w:lang w:val="en-US" w:eastAsia="ja-JP"/>
              </w:rPr>
              <w:t>Type</w:t>
            </w:r>
          </w:p>
          <w:p w14:paraId="0C8790F6" w14:textId="77777777" w:rsidR="00FF2393" w:rsidRPr="00184473" w:rsidRDefault="00FF2393" w:rsidP="00FD4AE5">
            <w:pPr>
              <w:pStyle w:val="TAN"/>
              <w:ind w:left="0" w:firstLine="0"/>
              <w:rPr>
                <w:b/>
                <w:bCs/>
                <w:lang w:val="en-US" w:eastAsia="ja-JP"/>
              </w:rPr>
            </w:pPr>
            <w:r w:rsidRPr="00184473">
              <w:rPr>
                <w:b/>
                <w:bCs/>
                <w:lang w:val="en-US" w:eastAsia="ja-JP"/>
              </w:rPr>
              <w:t>(the ‘type’ definition from UE features should be based on the granularity of 1) Per UE or 2) Per Band or 3) Per BC or 4) Per FS or 5) Per FSPC)</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0D6CD" w14:textId="77777777" w:rsidR="00FF2393" w:rsidRPr="00184473" w:rsidRDefault="00FF2393" w:rsidP="00FD4AE5">
            <w:pPr>
              <w:pStyle w:val="TAH"/>
              <w:rPr>
                <w:bCs/>
                <w:lang w:val="en-US" w:eastAsia="zh-CN"/>
              </w:rPr>
            </w:pPr>
            <w:r w:rsidRPr="00184473">
              <w:rPr>
                <w:lang w:val="en-US" w:eastAsia="zh-CN"/>
              </w:rPr>
              <w:t>Need of FDD/TDD differentiation</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D6179" w14:textId="77777777" w:rsidR="00FF2393" w:rsidRPr="00184473" w:rsidRDefault="00FF2393" w:rsidP="00FD4AE5">
            <w:pPr>
              <w:pStyle w:val="TAH"/>
              <w:rPr>
                <w:lang w:val="en-US" w:eastAsia="zh-CN"/>
              </w:rPr>
            </w:pPr>
            <w:r w:rsidRPr="00184473">
              <w:rPr>
                <w:lang w:val="en-US" w:eastAsia="zh-CN"/>
              </w:rPr>
              <w:t>Need of FR1/FR2 differentiation</w:t>
            </w:r>
          </w:p>
        </w:tc>
        <w:tc>
          <w:tcPr>
            <w:tcW w:w="16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1211F" w14:textId="77777777" w:rsidR="00FF2393" w:rsidRPr="00184473" w:rsidRDefault="00FF2393" w:rsidP="00FD4AE5">
            <w:pPr>
              <w:pStyle w:val="TAH"/>
              <w:rPr>
                <w:lang w:val="en-US" w:eastAsia="zh-CN"/>
              </w:rPr>
            </w:pPr>
            <w:r w:rsidRPr="00184473">
              <w:rPr>
                <w:lang w:val="en-US" w:eastAsia="zh-CN"/>
              </w:rPr>
              <w:t>Capability interpretation for mixture of FDD/TDD and/or FR1/FR2</w:t>
            </w:r>
          </w:p>
        </w:tc>
        <w:tc>
          <w:tcPr>
            <w:tcW w:w="18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064A6" w14:textId="77777777" w:rsidR="00FF2393" w:rsidRPr="00184473" w:rsidRDefault="00FF2393" w:rsidP="00FD4AE5">
            <w:pPr>
              <w:pStyle w:val="TAH"/>
              <w:rPr>
                <w:lang w:val="en-US" w:eastAsia="zh-CN"/>
              </w:rPr>
            </w:pPr>
            <w:r w:rsidRPr="00184473">
              <w:rPr>
                <w:lang w:val="en-US" w:eastAsia="zh-CN"/>
              </w:rPr>
              <w:t>Note</w:t>
            </w:r>
          </w:p>
        </w:tc>
        <w:tc>
          <w:tcPr>
            <w:tcW w:w="1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220B99" w14:textId="77777777" w:rsidR="00FF2393" w:rsidRPr="00184473" w:rsidRDefault="00FF2393" w:rsidP="00FD4AE5">
            <w:pPr>
              <w:pStyle w:val="TAH"/>
              <w:rPr>
                <w:lang w:val="en-US" w:eastAsia="zh-CN"/>
              </w:rPr>
            </w:pPr>
            <w:r w:rsidRPr="00184473">
              <w:rPr>
                <w:lang w:val="en-US" w:eastAsia="zh-CN"/>
              </w:rPr>
              <w:t>Mandatory/Optional</w:t>
            </w:r>
          </w:p>
        </w:tc>
      </w:tr>
      <w:tr w:rsidR="00FF2393" w:rsidRPr="00184473" w14:paraId="1145B889" w14:textId="77777777" w:rsidTr="00FD4AE5">
        <w:trPr>
          <w:trHeight w:val="20"/>
        </w:trPr>
        <w:tc>
          <w:tcPr>
            <w:tcW w:w="0" w:type="auto"/>
            <w:tcBorders>
              <w:top w:val="nil"/>
              <w:left w:val="single" w:sz="8" w:space="0" w:color="auto"/>
              <w:bottom w:val="single" w:sz="8" w:space="0" w:color="auto"/>
              <w:right w:val="single" w:sz="8" w:space="0" w:color="auto"/>
            </w:tcBorders>
            <w:vAlign w:val="center"/>
            <w:hideMark/>
          </w:tcPr>
          <w:p w14:paraId="39C377EF" w14:textId="77777777" w:rsidR="00FF2393" w:rsidRPr="00184473" w:rsidRDefault="00FF2393" w:rsidP="00FD4AE5">
            <w:pPr>
              <w:rPr>
                <w:rFonts w:ascii="Arial" w:eastAsia="Times New Roman" w:hAnsi="Arial" w:cs="Arial"/>
                <w:sz w:val="20"/>
                <w:lang w:val="en-US"/>
              </w:rPr>
            </w:pPr>
          </w:p>
        </w:tc>
        <w:tc>
          <w:tcPr>
            <w:tcW w:w="701" w:type="dxa"/>
            <w:tcBorders>
              <w:top w:val="nil"/>
              <w:left w:val="nil"/>
              <w:bottom w:val="single" w:sz="8" w:space="0" w:color="auto"/>
              <w:right w:val="single" w:sz="8" w:space="0" w:color="auto"/>
            </w:tcBorders>
            <w:tcMar>
              <w:top w:w="0" w:type="dxa"/>
              <w:left w:w="108" w:type="dxa"/>
              <w:bottom w:w="0" w:type="dxa"/>
              <w:right w:w="108" w:type="dxa"/>
            </w:tcMar>
            <w:hideMark/>
          </w:tcPr>
          <w:p w14:paraId="1ADCD422" w14:textId="77777777" w:rsidR="00FF2393" w:rsidRPr="00184473" w:rsidRDefault="00FF2393" w:rsidP="00FD4AE5">
            <w:pPr>
              <w:pStyle w:val="TAL"/>
              <w:rPr>
                <w:lang w:val="en-US"/>
              </w:rPr>
            </w:pPr>
            <w:r w:rsidRPr="00184473">
              <w:rPr>
                <w:lang w:val="en-US"/>
              </w:rPr>
              <w:t>19-3</w:t>
            </w:r>
          </w:p>
        </w:tc>
        <w:tc>
          <w:tcPr>
            <w:tcW w:w="1378" w:type="dxa"/>
            <w:tcBorders>
              <w:top w:val="nil"/>
              <w:left w:val="nil"/>
              <w:bottom w:val="single" w:sz="8" w:space="0" w:color="auto"/>
              <w:right w:val="single" w:sz="8" w:space="0" w:color="auto"/>
            </w:tcBorders>
            <w:tcMar>
              <w:top w:w="0" w:type="dxa"/>
              <w:left w:w="108" w:type="dxa"/>
              <w:bottom w:w="0" w:type="dxa"/>
              <w:right w:w="108" w:type="dxa"/>
            </w:tcMar>
            <w:hideMark/>
          </w:tcPr>
          <w:p w14:paraId="24C2DAB2" w14:textId="77777777" w:rsidR="00FF2393" w:rsidRPr="00184473" w:rsidRDefault="00FF2393" w:rsidP="00FD4AE5">
            <w:pPr>
              <w:pStyle w:val="TAL"/>
              <w:rPr>
                <w:lang w:val="en-US"/>
              </w:rPr>
            </w:pPr>
            <w:r w:rsidRPr="00184473">
              <w:rPr>
                <w:lang w:val="en-US"/>
              </w:rPr>
              <w:t>Maximum MIMO Layer Adaptation</w:t>
            </w:r>
          </w:p>
        </w:tc>
        <w:tc>
          <w:tcPr>
            <w:tcW w:w="492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24C96EF" w14:textId="77777777" w:rsidR="00FF2393" w:rsidRPr="00184473" w:rsidRDefault="00FF2393" w:rsidP="00FD4AE5">
            <w:pPr>
              <w:pStyle w:val="TAL"/>
              <w:rPr>
                <w:lang w:val="en-US"/>
              </w:rPr>
            </w:pPr>
            <w:r w:rsidRPr="00184473">
              <w:rPr>
                <w:lang w:val="en-US"/>
              </w:rPr>
              <w:t>(1)</w:t>
            </w:r>
            <w:r w:rsidRPr="00184473">
              <w:rPr>
                <w:rFonts w:ascii="Times New Roman" w:hAnsi="Times New Roman"/>
                <w:sz w:val="14"/>
                <w:szCs w:val="14"/>
                <w:lang w:val="en-US"/>
              </w:rPr>
              <w:t xml:space="preserve">     </w:t>
            </w:r>
            <w:r w:rsidRPr="00184473">
              <w:rPr>
                <w:lang w:val="en-US"/>
              </w:rPr>
              <w:t>Support of maximum number of MIMO layer configuration  per DL BWP</w:t>
            </w:r>
          </w:p>
        </w:tc>
        <w:tc>
          <w:tcPr>
            <w:tcW w:w="127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F473879" w14:textId="77777777" w:rsidR="00FF2393" w:rsidRPr="00184473" w:rsidRDefault="00FF2393" w:rsidP="00FD4AE5">
            <w:pPr>
              <w:pStyle w:val="TAL"/>
              <w:rPr>
                <w:lang w:val="en-US"/>
              </w:rPr>
            </w:pPr>
            <w:r w:rsidRPr="00184473">
              <w:rPr>
                <w:lang w:val="en-US"/>
              </w:rPr>
              <w:t>See Note</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5A4E5824" w14:textId="77777777" w:rsidR="00FF2393" w:rsidRPr="00184473" w:rsidRDefault="00FF2393" w:rsidP="00FD4AE5">
            <w:pPr>
              <w:pStyle w:val="TAL"/>
              <w:rPr>
                <w:lang w:val="en-US"/>
              </w:rPr>
            </w:pPr>
            <w:r w:rsidRPr="00184473">
              <w:rPr>
                <w:lang w:val="en-US"/>
              </w:rPr>
              <w:t>Yes</w:t>
            </w:r>
          </w:p>
        </w:tc>
        <w:tc>
          <w:tcPr>
            <w:tcW w:w="1127" w:type="dxa"/>
            <w:tcBorders>
              <w:top w:val="nil"/>
              <w:left w:val="nil"/>
              <w:bottom w:val="single" w:sz="8" w:space="0" w:color="auto"/>
              <w:right w:val="single" w:sz="8" w:space="0" w:color="auto"/>
            </w:tcBorders>
            <w:tcMar>
              <w:top w:w="0" w:type="dxa"/>
              <w:left w:w="108" w:type="dxa"/>
              <w:bottom w:w="0" w:type="dxa"/>
              <w:right w:w="108" w:type="dxa"/>
            </w:tcMar>
            <w:hideMark/>
          </w:tcPr>
          <w:p w14:paraId="0A984349" w14:textId="77777777" w:rsidR="00FF2393" w:rsidRPr="00184473" w:rsidRDefault="00FF2393" w:rsidP="00FD4AE5">
            <w:pPr>
              <w:pStyle w:val="TAL"/>
              <w:rPr>
                <w:lang w:val="en-US"/>
              </w:rPr>
            </w:pPr>
            <w:r w:rsidRPr="00184473">
              <w:rPr>
                <w:lang w:val="en-US"/>
              </w:rPr>
              <w:t>N/A</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0E59F1B5" w14:textId="77777777" w:rsidR="00FF2393" w:rsidRPr="00184473" w:rsidRDefault="00FF2393" w:rsidP="00FD4AE5">
            <w:pPr>
              <w:pStyle w:val="TAL"/>
              <w:rPr>
                <w:lang w:val="en-US"/>
              </w:rPr>
            </w:pPr>
            <w:r w:rsidRPr="00184473">
              <w:rPr>
                <w:sz w:val="2"/>
                <w:szCs w:val="2"/>
                <w:lang w:val="en-US"/>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2B9A6A59" w14:textId="77777777" w:rsidR="00FF2393" w:rsidRPr="00184473" w:rsidRDefault="00FF2393" w:rsidP="00FD4AE5">
            <w:pPr>
              <w:pStyle w:val="TAL"/>
              <w:rPr>
                <w:lang w:val="en-US"/>
              </w:rPr>
            </w:pPr>
            <w:r w:rsidRPr="00184473">
              <w:rPr>
                <w:color w:val="000000"/>
                <w:highlight w:val="yellow"/>
                <w:lang w:val="en-US"/>
              </w:rPr>
              <w:t>[Per UE ]</w:t>
            </w:r>
          </w:p>
        </w:tc>
        <w:tc>
          <w:tcPr>
            <w:tcW w:w="1416" w:type="dxa"/>
            <w:tcBorders>
              <w:top w:val="nil"/>
              <w:left w:val="nil"/>
              <w:bottom w:val="single" w:sz="8" w:space="0" w:color="auto"/>
              <w:right w:val="single" w:sz="8" w:space="0" w:color="auto"/>
            </w:tcBorders>
            <w:tcMar>
              <w:top w:w="0" w:type="dxa"/>
              <w:left w:w="108" w:type="dxa"/>
              <w:bottom w:w="0" w:type="dxa"/>
              <w:right w:w="108" w:type="dxa"/>
            </w:tcMar>
            <w:hideMark/>
          </w:tcPr>
          <w:p w14:paraId="5DEE97A5" w14:textId="77777777" w:rsidR="00FF2393" w:rsidRPr="00184473" w:rsidRDefault="00FF2393" w:rsidP="00FD4AE5">
            <w:pPr>
              <w:pStyle w:val="TAL"/>
              <w:rPr>
                <w:lang w:val="en-US"/>
              </w:rPr>
            </w:pPr>
            <w:r w:rsidRPr="00184473">
              <w:rPr>
                <w:color w:val="000000"/>
                <w:lang w:val="en-US"/>
              </w:rPr>
              <w:t>No</w:t>
            </w:r>
          </w:p>
        </w:tc>
        <w:tc>
          <w:tcPr>
            <w:tcW w:w="1416" w:type="dxa"/>
            <w:tcBorders>
              <w:top w:val="nil"/>
              <w:left w:val="nil"/>
              <w:bottom w:val="single" w:sz="8" w:space="0" w:color="auto"/>
              <w:right w:val="single" w:sz="8" w:space="0" w:color="auto"/>
            </w:tcBorders>
            <w:tcMar>
              <w:top w:w="0" w:type="dxa"/>
              <w:left w:w="108" w:type="dxa"/>
              <w:bottom w:w="0" w:type="dxa"/>
              <w:right w:w="108" w:type="dxa"/>
            </w:tcMar>
            <w:hideMark/>
          </w:tcPr>
          <w:p w14:paraId="253C8171" w14:textId="77777777" w:rsidR="00FF2393" w:rsidRPr="00184473" w:rsidRDefault="00FF2393" w:rsidP="00FD4AE5">
            <w:pPr>
              <w:pStyle w:val="TAL"/>
              <w:rPr>
                <w:lang w:val="en-US"/>
              </w:rPr>
            </w:pPr>
            <w:r w:rsidRPr="00184473">
              <w:rPr>
                <w:color w:val="000000"/>
                <w:highlight w:val="yellow"/>
                <w:lang w:val="en-US"/>
              </w:rPr>
              <w:t>[Yes]</w:t>
            </w:r>
          </w:p>
        </w:tc>
        <w:tc>
          <w:tcPr>
            <w:tcW w:w="1656" w:type="dxa"/>
            <w:tcBorders>
              <w:top w:val="nil"/>
              <w:left w:val="nil"/>
              <w:bottom w:val="single" w:sz="8" w:space="0" w:color="auto"/>
              <w:right w:val="single" w:sz="8" w:space="0" w:color="auto"/>
            </w:tcBorders>
            <w:tcMar>
              <w:top w:w="0" w:type="dxa"/>
              <w:left w:w="108" w:type="dxa"/>
              <w:bottom w:w="0" w:type="dxa"/>
              <w:right w:w="108" w:type="dxa"/>
            </w:tcMar>
            <w:hideMark/>
          </w:tcPr>
          <w:p w14:paraId="1D3E8021" w14:textId="77777777" w:rsidR="00FF2393" w:rsidRPr="00184473" w:rsidRDefault="00FF2393" w:rsidP="00FD4AE5">
            <w:pPr>
              <w:pStyle w:val="TAL"/>
              <w:rPr>
                <w:lang w:val="en-US"/>
              </w:rPr>
            </w:pPr>
            <w:r w:rsidRPr="00184473">
              <w:rPr>
                <w:lang w:val="en-US"/>
              </w:rPr>
              <w:t>N/A</w:t>
            </w:r>
          </w:p>
        </w:tc>
        <w:tc>
          <w:tcPr>
            <w:tcW w:w="1821" w:type="dxa"/>
            <w:tcBorders>
              <w:top w:val="nil"/>
              <w:left w:val="nil"/>
              <w:bottom w:val="single" w:sz="8" w:space="0" w:color="auto"/>
              <w:right w:val="single" w:sz="8" w:space="0" w:color="auto"/>
            </w:tcBorders>
            <w:tcMar>
              <w:top w:w="0" w:type="dxa"/>
              <w:left w:w="108" w:type="dxa"/>
              <w:bottom w:w="0" w:type="dxa"/>
              <w:right w:w="108" w:type="dxa"/>
            </w:tcMar>
          </w:tcPr>
          <w:p w14:paraId="01C62EAF" w14:textId="77777777" w:rsidR="00FF2393" w:rsidRPr="00184473" w:rsidRDefault="00FF2393" w:rsidP="00FD4AE5">
            <w:pPr>
              <w:pStyle w:val="TAL"/>
              <w:rPr>
                <w:lang w:val="en-US"/>
              </w:rPr>
            </w:pPr>
            <w:r w:rsidRPr="00184473">
              <w:rPr>
                <w:lang w:val="en-US"/>
              </w:rPr>
              <w:t>This capability is indicated only if UE supports the network configuration of maxMIMO-Layers according to maxLayersMIMO-Indication</w:t>
            </w:r>
          </w:p>
          <w:p w14:paraId="2AF9A7FF" w14:textId="77777777" w:rsidR="00FF2393" w:rsidRPr="00184473" w:rsidRDefault="00FF2393" w:rsidP="00FD4AE5">
            <w:pPr>
              <w:pStyle w:val="TAL"/>
              <w:rPr>
                <w:lang w:val="en-US"/>
              </w:rPr>
            </w:pPr>
          </w:p>
          <w:p w14:paraId="46AEB2DC" w14:textId="77777777" w:rsidR="00FF2393" w:rsidRPr="00184473" w:rsidRDefault="00FF2393" w:rsidP="00FD4AE5">
            <w:pPr>
              <w:pStyle w:val="TAL"/>
              <w:rPr>
                <w:lang w:val="en-US"/>
              </w:rPr>
            </w:pPr>
            <w:r w:rsidRPr="00184473">
              <w:rPr>
                <w:shd w:val="clear" w:color="auto" w:fill="FFFF00"/>
                <w:lang w:val="en-US"/>
              </w:rPr>
              <w:t>FFS: whether or how to handle licensed/unlicensed differentiation</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14:paraId="37108EDE" w14:textId="6AB1FC12" w:rsidR="00FF2393" w:rsidRPr="00184473" w:rsidRDefault="00FF2393" w:rsidP="00FD4AE5">
            <w:pPr>
              <w:pStyle w:val="TAL"/>
              <w:rPr>
                <w:lang w:val="en-US"/>
              </w:rPr>
            </w:pPr>
            <w:r w:rsidRPr="00184473">
              <w:rPr>
                <w:lang w:val="en-US"/>
              </w:rPr>
              <w:t xml:space="preserve">Optional with capability </w:t>
            </w:r>
            <w:r w:rsidR="00612D68" w:rsidRPr="00184473">
              <w:rPr>
                <w:lang w:val="en-US"/>
              </w:rPr>
              <w:t>signaling</w:t>
            </w:r>
          </w:p>
        </w:tc>
      </w:tr>
    </w:tbl>
    <w:p w14:paraId="14E4A841" w14:textId="77777777" w:rsidR="00DE64ED" w:rsidRPr="00184473" w:rsidRDefault="00DE64ED" w:rsidP="00DE64ED">
      <w:pPr>
        <w:rPr>
          <w:rFonts w:ascii="Arial" w:eastAsia="Batang" w:hAnsi="Arial"/>
          <w:b/>
          <w:bCs/>
          <w:sz w:val="32"/>
          <w:szCs w:val="32"/>
          <w:lang w:val="en-US" w:eastAsia="ko-KR"/>
        </w:rPr>
      </w:pPr>
    </w:p>
    <w:p w14:paraId="7FE79B61" w14:textId="71C3A647" w:rsidR="000C584D" w:rsidRPr="00083787" w:rsidRDefault="000C584D" w:rsidP="00083787">
      <w:pPr>
        <w:pStyle w:val="ListParagraph"/>
        <w:numPr>
          <w:ilvl w:val="2"/>
          <w:numId w:val="8"/>
        </w:numPr>
        <w:ind w:leftChars="0"/>
        <w:rPr>
          <w:rFonts w:ascii="Arial" w:eastAsia="Batang" w:hAnsi="Arial"/>
          <w:b/>
          <w:bCs/>
          <w:sz w:val="32"/>
          <w:szCs w:val="32"/>
          <w:lang w:val="en-US" w:eastAsia="ko-KR"/>
        </w:rPr>
      </w:pPr>
      <w:r>
        <w:rPr>
          <w:rFonts w:ascii="Arial" w:eastAsia="Batang" w:hAnsi="Arial"/>
          <w:b/>
          <w:bCs/>
          <w:sz w:val="32"/>
          <w:szCs w:val="32"/>
          <w:lang w:val="en-US" w:eastAsia="ko-KR"/>
        </w:rPr>
        <w:t>Type</w:t>
      </w:r>
      <w:r w:rsidR="008F5BD7">
        <w:rPr>
          <w:rFonts w:ascii="Arial" w:eastAsia="Batang" w:hAnsi="Arial"/>
          <w:b/>
          <w:bCs/>
          <w:sz w:val="32"/>
          <w:szCs w:val="32"/>
          <w:lang w:val="en-US" w:eastAsia="ko-KR"/>
        </w:rPr>
        <w:t xml:space="preserve"> and</w:t>
      </w:r>
      <w:r w:rsidR="004109E2">
        <w:rPr>
          <w:rFonts w:ascii="Arial" w:eastAsia="Batang" w:hAnsi="Arial"/>
          <w:b/>
          <w:bCs/>
          <w:sz w:val="32"/>
          <w:szCs w:val="32"/>
          <w:lang w:val="en-US" w:eastAsia="ko-KR"/>
        </w:rPr>
        <w:t xml:space="preserve"> </w:t>
      </w:r>
      <w:r w:rsidR="004109E2" w:rsidRPr="00184473">
        <w:rPr>
          <w:rFonts w:ascii="Arial" w:eastAsia="Batang" w:hAnsi="Arial"/>
          <w:b/>
          <w:bCs/>
          <w:sz w:val="32"/>
          <w:szCs w:val="32"/>
          <w:lang w:val="en-US" w:eastAsia="ko-KR"/>
        </w:rPr>
        <w:t>Licensed and unlicensed differentiation</w:t>
      </w:r>
    </w:p>
    <w:p w14:paraId="488E63FA" w14:textId="74F231F2" w:rsidR="00B170A1" w:rsidRDefault="00B170A1" w:rsidP="005C75F5">
      <w:pPr>
        <w:spacing w:afterLines="50" w:after="120"/>
        <w:jc w:val="both"/>
        <w:rPr>
          <w:rFonts w:eastAsia="MS Mincho"/>
          <w:sz w:val="22"/>
          <w:lang w:val="en-US"/>
        </w:rPr>
      </w:pPr>
      <w:r w:rsidRPr="00E41DA6">
        <w:rPr>
          <w:rFonts w:eastAsia="MS Mincho"/>
          <w:sz w:val="22"/>
          <w:lang w:val="en-US" w:eastAsia="ko-KR"/>
        </w:rPr>
        <w:lastRenderedPageBreak/>
        <w:t xml:space="preserve">As we </w:t>
      </w:r>
      <w:r>
        <w:rPr>
          <w:rFonts w:eastAsia="MS Mincho"/>
          <w:sz w:val="22"/>
          <w:lang w:val="en-US" w:eastAsia="ko-KR"/>
        </w:rPr>
        <w:t xml:space="preserve">discussed in Section </w:t>
      </w:r>
      <w:r>
        <w:rPr>
          <w:rFonts w:eastAsia="MS Mincho"/>
          <w:sz w:val="22"/>
          <w:lang w:val="en-US" w:eastAsia="ko-KR"/>
        </w:rPr>
        <w:fldChar w:fldCharType="begin"/>
      </w:r>
      <w:r>
        <w:rPr>
          <w:rFonts w:eastAsia="MS Mincho"/>
          <w:sz w:val="22"/>
          <w:lang w:val="en-US" w:eastAsia="ko-KR"/>
        </w:rPr>
        <w:instrText xml:space="preserve"> REF _Ref40308856 \r </w:instrText>
      </w:r>
      <w:r>
        <w:rPr>
          <w:rFonts w:eastAsia="MS Mincho"/>
          <w:sz w:val="22"/>
          <w:lang w:val="en-US" w:eastAsia="ko-KR"/>
        </w:rPr>
        <w:fldChar w:fldCharType="separate"/>
      </w:r>
      <w:r>
        <w:rPr>
          <w:rFonts w:eastAsia="MS Mincho"/>
          <w:sz w:val="22"/>
          <w:lang w:val="en-US" w:eastAsia="ko-KR"/>
        </w:rPr>
        <w:t>2.1.2</w:t>
      </w:r>
      <w:r>
        <w:rPr>
          <w:rFonts w:eastAsia="MS Mincho"/>
          <w:sz w:val="22"/>
          <w:lang w:val="en-US" w:eastAsia="ko-KR"/>
        </w:rPr>
        <w:fldChar w:fldCharType="end"/>
      </w:r>
      <w:r>
        <w:rPr>
          <w:rFonts w:eastAsia="MS Mincho"/>
          <w:sz w:val="22"/>
          <w:lang w:val="en-US" w:eastAsia="ko-KR"/>
        </w:rPr>
        <w:t xml:space="preserve">, </w:t>
      </w:r>
      <w:r w:rsidRPr="00184473">
        <w:rPr>
          <w:rFonts w:eastAsia="MS Mincho"/>
          <w:sz w:val="22"/>
          <w:lang w:val="en-US"/>
        </w:rPr>
        <w:t>the differentiation between licensed and unlicensed bands is necessary</w:t>
      </w:r>
      <w:r>
        <w:rPr>
          <w:rFonts w:eastAsia="MS Mincho"/>
          <w:sz w:val="22"/>
          <w:lang w:val="en-US"/>
        </w:rPr>
        <w:t xml:space="preserve"> for FG 19-2. Accordingly, “Per Band” should be used for the type</w:t>
      </w:r>
      <w:r w:rsidR="00337849">
        <w:rPr>
          <w:rFonts w:eastAsia="MS Mincho"/>
          <w:sz w:val="22"/>
          <w:lang w:val="en-US"/>
        </w:rPr>
        <w:t xml:space="preserve">. Provided that the type is “Per Band”, FR1/FR2 </w:t>
      </w:r>
      <w:r w:rsidR="00083787">
        <w:rPr>
          <w:rFonts w:eastAsia="MS Mincho"/>
          <w:sz w:val="22"/>
          <w:lang w:val="en-US"/>
        </w:rPr>
        <w:t>differentiation</w:t>
      </w:r>
      <w:r w:rsidR="00337849">
        <w:rPr>
          <w:rFonts w:eastAsia="MS Mincho"/>
          <w:sz w:val="22"/>
          <w:lang w:val="en-US"/>
        </w:rPr>
        <w:t xml:space="preserve"> is not needed. However, if </w:t>
      </w:r>
      <w:r w:rsidR="00064DE1">
        <w:rPr>
          <w:rFonts w:eastAsia="MS Mincho"/>
          <w:sz w:val="22"/>
          <w:lang w:val="en-US"/>
        </w:rPr>
        <w:t xml:space="preserve">“Per UE” is selected for the Type and </w:t>
      </w:r>
      <w:r w:rsidR="00083787">
        <w:rPr>
          <w:rFonts w:eastAsia="MS Mincho"/>
          <w:sz w:val="22"/>
          <w:lang w:val="en-US"/>
        </w:rPr>
        <w:t>licensed</w:t>
      </w:r>
      <w:r w:rsidR="00064DE1">
        <w:rPr>
          <w:rFonts w:eastAsia="MS Mincho"/>
          <w:sz w:val="22"/>
          <w:lang w:val="en-US"/>
        </w:rPr>
        <w:t xml:space="preserve">-unlicensed differentiation is separately </w:t>
      </w:r>
      <w:r w:rsidR="005C75F5">
        <w:rPr>
          <w:rFonts w:eastAsia="MS Mincho"/>
          <w:sz w:val="22"/>
          <w:lang w:val="en-US"/>
        </w:rPr>
        <w:t>enabled</w:t>
      </w:r>
      <w:r w:rsidR="006F5AF5">
        <w:rPr>
          <w:rFonts w:eastAsia="MS Mincho"/>
          <w:sz w:val="22"/>
          <w:lang w:val="en-US"/>
        </w:rPr>
        <w:t xml:space="preserve">, </w:t>
      </w:r>
      <w:r w:rsidR="004109E2">
        <w:rPr>
          <w:rFonts w:eastAsia="MS Mincho"/>
          <w:sz w:val="22"/>
          <w:lang w:val="en-US"/>
        </w:rPr>
        <w:t>FR1</w:t>
      </w:r>
      <w:r w:rsidR="006F5AF5">
        <w:rPr>
          <w:rFonts w:eastAsia="MS Mincho"/>
          <w:sz w:val="22"/>
          <w:lang w:val="en-US"/>
        </w:rPr>
        <w:t xml:space="preserve">/FR2 differentiation is </w:t>
      </w:r>
      <w:r w:rsidR="003B3B12">
        <w:rPr>
          <w:rFonts w:eastAsia="MS Mincho"/>
          <w:sz w:val="22"/>
          <w:lang w:val="en-US"/>
        </w:rPr>
        <w:t xml:space="preserve">desirable, since the characteristics of RF </w:t>
      </w:r>
      <w:r w:rsidR="00083787">
        <w:rPr>
          <w:rFonts w:eastAsia="MS Mincho"/>
          <w:sz w:val="22"/>
          <w:lang w:val="en-US"/>
        </w:rPr>
        <w:t>frontends</w:t>
      </w:r>
      <w:r w:rsidR="003B3B12">
        <w:rPr>
          <w:rFonts w:eastAsia="MS Mincho"/>
          <w:sz w:val="22"/>
          <w:lang w:val="en-US"/>
        </w:rPr>
        <w:t xml:space="preserve"> in FR1 and FR2</w:t>
      </w:r>
      <w:r w:rsidR="00083787">
        <w:rPr>
          <w:rFonts w:eastAsia="MS Mincho"/>
          <w:sz w:val="22"/>
          <w:lang w:val="en-US"/>
        </w:rPr>
        <w:t xml:space="preserve"> should be different.</w:t>
      </w:r>
      <w:r w:rsidR="00D307F5">
        <w:rPr>
          <w:rFonts w:eastAsia="MS Mincho"/>
          <w:sz w:val="22"/>
          <w:lang w:val="en-US"/>
        </w:rPr>
        <w:t xml:space="preserve"> </w:t>
      </w:r>
    </w:p>
    <w:p w14:paraId="2A64DEAF" w14:textId="77777777" w:rsidR="003372BB" w:rsidRPr="003372BB" w:rsidRDefault="003372BB" w:rsidP="00B170A1">
      <w:pPr>
        <w:rPr>
          <w:rFonts w:eastAsia="MS Mincho"/>
          <w:sz w:val="22"/>
          <w:lang w:val="en-US"/>
        </w:rPr>
      </w:pPr>
    </w:p>
    <w:p w14:paraId="6822BC6C" w14:textId="079D31F8" w:rsidR="003372BB" w:rsidRPr="003372BB" w:rsidRDefault="00DE64ED" w:rsidP="003372BB">
      <w:pPr>
        <w:pStyle w:val="ListParagraph"/>
        <w:numPr>
          <w:ilvl w:val="1"/>
          <w:numId w:val="8"/>
        </w:numPr>
        <w:ind w:leftChars="0"/>
        <w:rPr>
          <w:rFonts w:ascii="Arial" w:eastAsia="Batang" w:hAnsi="Arial"/>
          <w:b/>
          <w:bCs/>
          <w:sz w:val="32"/>
          <w:szCs w:val="32"/>
          <w:lang w:val="en-US" w:eastAsia="ko-KR"/>
        </w:rPr>
      </w:pPr>
      <w:r w:rsidRPr="00184473">
        <w:rPr>
          <w:rFonts w:ascii="Arial" w:eastAsia="Batang" w:hAnsi="Arial"/>
          <w:b/>
          <w:bCs/>
          <w:sz w:val="32"/>
          <w:szCs w:val="32"/>
          <w:lang w:val="en-US" w:eastAsia="ko-KR"/>
        </w:rPr>
        <w:t>FG 19-4a</w:t>
      </w:r>
    </w:p>
    <w:tbl>
      <w:tblPr>
        <w:tblW w:w="22395" w:type="dxa"/>
        <w:tblCellMar>
          <w:left w:w="0" w:type="dxa"/>
          <w:right w:w="0" w:type="dxa"/>
        </w:tblCellMar>
        <w:tblLook w:val="04A0" w:firstRow="1" w:lastRow="0" w:firstColumn="1" w:lastColumn="0" w:noHBand="0" w:noVBand="1"/>
      </w:tblPr>
      <w:tblGrid>
        <w:gridCol w:w="1064"/>
        <w:gridCol w:w="701"/>
        <w:gridCol w:w="1378"/>
        <w:gridCol w:w="4911"/>
        <w:gridCol w:w="10"/>
        <w:gridCol w:w="1259"/>
        <w:gridCol w:w="12"/>
        <w:gridCol w:w="1084"/>
        <w:gridCol w:w="1127"/>
        <w:gridCol w:w="1409"/>
        <w:gridCol w:w="1224"/>
        <w:gridCol w:w="1416"/>
        <w:gridCol w:w="1416"/>
        <w:gridCol w:w="1656"/>
        <w:gridCol w:w="1821"/>
        <w:gridCol w:w="1907"/>
      </w:tblGrid>
      <w:tr w:rsidR="00E4169C" w:rsidRPr="00184473" w14:paraId="73CC179E" w14:textId="77777777" w:rsidTr="00FD4AE5">
        <w:trPr>
          <w:trHeight w:val="20"/>
        </w:trPr>
        <w:tc>
          <w:tcPr>
            <w:tcW w:w="10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9A55F2" w14:textId="3869EA41" w:rsidR="00E4169C" w:rsidRPr="00184473" w:rsidRDefault="00E4169C" w:rsidP="00FD4AE5">
            <w:pPr>
              <w:pStyle w:val="TAH"/>
              <w:rPr>
                <w:szCs w:val="18"/>
                <w:lang w:val="en-US" w:eastAsia="zh-CN"/>
              </w:rPr>
            </w:pPr>
            <w:r w:rsidRPr="00184473">
              <w:rPr>
                <w:lang w:val="en-US" w:eastAsia="zh-CN"/>
              </w:rPr>
              <w:t>Features</w:t>
            </w:r>
          </w:p>
        </w:tc>
        <w:tc>
          <w:tcPr>
            <w:tcW w:w="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DFED99" w14:textId="77777777" w:rsidR="00E4169C" w:rsidRPr="00184473" w:rsidRDefault="00E4169C" w:rsidP="00FD4AE5">
            <w:pPr>
              <w:pStyle w:val="TAH"/>
              <w:rPr>
                <w:sz w:val="20"/>
                <w:lang w:val="en-US" w:eastAsia="zh-CN"/>
              </w:rPr>
            </w:pPr>
            <w:r w:rsidRPr="00184473">
              <w:rPr>
                <w:lang w:val="en-US" w:eastAsia="zh-CN"/>
              </w:rPr>
              <w:t>Index</w:t>
            </w:r>
          </w:p>
        </w:tc>
        <w:tc>
          <w:tcPr>
            <w:tcW w:w="1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AC167" w14:textId="77777777" w:rsidR="00E4169C" w:rsidRPr="00184473" w:rsidRDefault="00E4169C" w:rsidP="00FD4AE5">
            <w:pPr>
              <w:pStyle w:val="TAH"/>
              <w:rPr>
                <w:lang w:val="en-US" w:eastAsia="zh-CN"/>
              </w:rPr>
            </w:pPr>
            <w:r w:rsidRPr="00184473">
              <w:rPr>
                <w:lang w:val="en-US" w:eastAsia="zh-CN"/>
              </w:rPr>
              <w:t>Feature group</w:t>
            </w:r>
          </w:p>
        </w:tc>
        <w:tc>
          <w:tcPr>
            <w:tcW w:w="49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A5673" w14:textId="77777777" w:rsidR="00E4169C" w:rsidRPr="00184473" w:rsidRDefault="00E4169C" w:rsidP="00FD4AE5">
            <w:pPr>
              <w:pStyle w:val="TAH"/>
              <w:rPr>
                <w:lang w:val="en-US" w:eastAsia="zh-CN"/>
              </w:rPr>
            </w:pPr>
            <w:r w:rsidRPr="00184473">
              <w:rPr>
                <w:lang w:val="en-US" w:eastAsia="zh-CN"/>
              </w:rPr>
              <w:t>Components</w:t>
            </w:r>
          </w:p>
        </w:tc>
        <w:tc>
          <w:tcPr>
            <w:tcW w:w="126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33EF0" w14:textId="77777777" w:rsidR="00E4169C" w:rsidRPr="00184473" w:rsidRDefault="00E4169C" w:rsidP="00FD4AE5">
            <w:pPr>
              <w:pStyle w:val="TAH"/>
              <w:rPr>
                <w:lang w:val="en-US" w:eastAsia="zh-CN"/>
              </w:rPr>
            </w:pPr>
            <w:r w:rsidRPr="00184473">
              <w:rPr>
                <w:lang w:val="en-US" w:eastAsia="zh-CN"/>
              </w:rPr>
              <w:t>Prerequisite feature groups</w:t>
            </w:r>
          </w:p>
        </w:tc>
        <w:tc>
          <w:tcPr>
            <w:tcW w:w="109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249C4" w14:textId="77777777" w:rsidR="00E4169C" w:rsidRPr="00184473" w:rsidRDefault="00E4169C" w:rsidP="00FD4AE5">
            <w:pPr>
              <w:pStyle w:val="TAH"/>
              <w:rPr>
                <w:lang w:val="en-US" w:eastAsia="zh-CN"/>
              </w:rPr>
            </w:pPr>
            <w:r w:rsidRPr="00184473">
              <w:rPr>
                <w:lang w:val="en-US" w:eastAsia="zh-CN"/>
              </w:rPr>
              <w:t>Need for the gNB to know if the feature is supported</w:t>
            </w:r>
          </w:p>
        </w:tc>
        <w:tc>
          <w:tcPr>
            <w:tcW w:w="1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84B01B" w14:textId="74E5D2C3" w:rsidR="00E4169C" w:rsidRPr="00184473" w:rsidRDefault="00E4169C" w:rsidP="00FD4AE5">
            <w:pPr>
              <w:pStyle w:val="TAH"/>
              <w:rPr>
                <w:lang w:val="en-US" w:eastAsia="zh-CN"/>
              </w:rPr>
            </w:pPr>
            <w:r w:rsidRPr="00184473">
              <w:rPr>
                <w:color w:val="000000"/>
                <w:lang w:val="en-US" w:eastAsia="zh-CN"/>
              </w:rPr>
              <w:t xml:space="preserve">Applicable to the capability </w:t>
            </w:r>
            <w:r w:rsidR="00612D68" w:rsidRPr="00184473">
              <w:rPr>
                <w:color w:val="000000"/>
                <w:lang w:val="en-US" w:eastAsia="zh-CN"/>
              </w:rPr>
              <w:t>signaling</w:t>
            </w:r>
            <w:r w:rsidRPr="00184473">
              <w:rPr>
                <w:color w:val="000000"/>
                <w:lang w:val="en-US" w:eastAsia="zh-CN"/>
              </w:rPr>
              <w:t xml:space="preserve"> exchange between UEs (V2X WI only)”.</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64D5BA" w14:textId="77777777" w:rsidR="00E4169C" w:rsidRPr="00184473" w:rsidRDefault="00E4169C" w:rsidP="00FD4AE5">
            <w:pPr>
              <w:pStyle w:val="TAN"/>
              <w:ind w:left="0" w:firstLine="0"/>
              <w:rPr>
                <w:b/>
                <w:bCs/>
                <w:lang w:val="en-US" w:eastAsia="ja-JP"/>
              </w:rPr>
            </w:pPr>
            <w:r w:rsidRPr="00184473">
              <w:rPr>
                <w:b/>
                <w:bCs/>
                <w:lang w:val="en-US" w:eastAsia="ja-JP"/>
              </w:rPr>
              <w:t>Consequence if the feature is not supported by the UE</w:t>
            </w:r>
          </w:p>
        </w:tc>
        <w:tc>
          <w:tcPr>
            <w:tcW w:w="12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67F2D9" w14:textId="77777777" w:rsidR="00E4169C" w:rsidRPr="00184473" w:rsidRDefault="00E4169C" w:rsidP="00FD4AE5">
            <w:pPr>
              <w:pStyle w:val="TAN"/>
              <w:ind w:left="0" w:firstLine="0"/>
              <w:rPr>
                <w:b/>
                <w:bCs/>
                <w:lang w:val="en-US" w:eastAsia="ja-JP"/>
              </w:rPr>
            </w:pPr>
            <w:r w:rsidRPr="00184473">
              <w:rPr>
                <w:b/>
                <w:bCs/>
                <w:lang w:val="en-US" w:eastAsia="ja-JP"/>
              </w:rPr>
              <w:t>Type</w:t>
            </w:r>
          </w:p>
          <w:p w14:paraId="4ADC441A" w14:textId="77777777" w:rsidR="00E4169C" w:rsidRPr="00184473" w:rsidRDefault="00E4169C" w:rsidP="00FD4AE5">
            <w:pPr>
              <w:pStyle w:val="TAN"/>
              <w:ind w:left="0" w:firstLine="0"/>
              <w:rPr>
                <w:b/>
                <w:bCs/>
                <w:lang w:val="en-US" w:eastAsia="ja-JP"/>
              </w:rPr>
            </w:pPr>
            <w:r w:rsidRPr="00184473">
              <w:rPr>
                <w:b/>
                <w:bCs/>
                <w:lang w:val="en-US" w:eastAsia="ja-JP"/>
              </w:rPr>
              <w:t>(the ‘type’ definition from UE features should be based on the granularity of 1) Per UE or 2) Per Band or 3) Per BC or 4) Per FS or 5) Per FSPC)</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2D680B" w14:textId="77777777" w:rsidR="00E4169C" w:rsidRPr="00184473" w:rsidRDefault="00E4169C" w:rsidP="00FD4AE5">
            <w:pPr>
              <w:pStyle w:val="TAH"/>
              <w:rPr>
                <w:bCs/>
                <w:lang w:val="en-US" w:eastAsia="zh-CN"/>
              </w:rPr>
            </w:pPr>
            <w:r w:rsidRPr="00184473">
              <w:rPr>
                <w:lang w:val="en-US" w:eastAsia="zh-CN"/>
              </w:rPr>
              <w:t>Need of FDD/TDD differentiation</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D5C98" w14:textId="77777777" w:rsidR="00E4169C" w:rsidRPr="00184473" w:rsidRDefault="00E4169C" w:rsidP="00FD4AE5">
            <w:pPr>
              <w:pStyle w:val="TAH"/>
              <w:rPr>
                <w:lang w:val="en-US" w:eastAsia="zh-CN"/>
              </w:rPr>
            </w:pPr>
            <w:r w:rsidRPr="00184473">
              <w:rPr>
                <w:lang w:val="en-US" w:eastAsia="zh-CN"/>
              </w:rPr>
              <w:t>Need of FR1/FR2 differentiation</w:t>
            </w:r>
          </w:p>
        </w:tc>
        <w:tc>
          <w:tcPr>
            <w:tcW w:w="16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5EA98" w14:textId="77777777" w:rsidR="00E4169C" w:rsidRPr="00184473" w:rsidRDefault="00E4169C" w:rsidP="00FD4AE5">
            <w:pPr>
              <w:pStyle w:val="TAH"/>
              <w:rPr>
                <w:lang w:val="en-US" w:eastAsia="zh-CN"/>
              </w:rPr>
            </w:pPr>
            <w:r w:rsidRPr="00184473">
              <w:rPr>
                <w:lang w:val="en-US" w:eastAsia="zh-CN"/>
              </w:rPr>
              <w:t>Capability interpretation for mixture of FDD/TDD and/or FR1/FR2</w:t>
            </w:r>
          </w:p>
        </w:tc>
        <w:tc>
          <w:tcPr>
            <w:tcW w:w="18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5859C" w14:textId="77777777" w:rsidR="00E4169C" w:rsidRPr="00184473" w:rsidRDefault="00E4169C" w:rsidP="00FD4AE5">
            <w:pPr>
              <w:pStyle w:val="TAH"/>
              <w:rPr>
                <w:lang w:val="en-US" w:eastAsia="zh-CN"/>
              </w:rPr>
            </w:pPr>
            <w:r w:rsidRPr="00184473">
              <w:rPr>
                <w:lang w:val="en-US" w:eastAsia="zh-CN"/>
              </w:rPr>
              <w:t>Note</w:t>
            </w:r>
          </w:p>
        </w:tc>
        <w:tc>
          <w:tcPr>
            <w:tcW w:w="1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39AF2" w14:textId="77777777" w:rsidR="00E4169C" w:rsidRPr="00184473" w:rsidRDefault="00E4169C" w:rsidP="00FD4AE5">
            <w:pPr>
              <w:pStyle w:val="TAH"/>
              <w:rPr>
                <w:lang w:val="en-US" w:eastAsia="zh-CN"/>
              </w:rPr>
            </w:pPr>
            <w:r w:rsidRPr="00184473">
              <w:rPr>
                <w:lang w:val="en-US" w:eastAsia="zh-CN"/>
              </w:rPr>
              <w:t>Mandatory/Optional</w:t>
            </w:r>
          </w:p>
        </w:tc>
      </w:tr>
      <w:tr w:rsidR="00E4169C" w:rsidRPr="00184473" w14:paraId="5033D39D" w14:textId="77777777" w:rsidTr="00FD4AE5">
        <w:trPr>
          <w:trHeight w:val="20"/>
        </w:trPr>
        <w:tc>
          <w:tcPr>
            <w:tcW w:w="0" w:type="auto"/>
            <w:tcBorders>
              <w:top w:val="nil"/>
              <w:left w:val="single" w:sz="8" w:space="0" w:color="auto"/>
              <w:bottom w:val="single" w:sz="8" w:space="0" w:color="auto"/>
              <w:right w:val="single" w:sz="8" w:space="0" w:color="auto"/>
            </w:tcBorders>
            <w:vAlign w:val="center"/>
            <w:hideMark/>
          </w:tcPr>
          <w:p w14:paraId="33FF3449" w14:textId="77777777" w:rsidR="00E4169C" w:rsidRPr="00184473" w:rsidRDefault="00E4169C" w:rsidP="00FD4AE5">
            <w:pPr>
              <w:rPr>
                <w:rFonts w:ascii="Arial" w:eastAsia="Times New Roman" w:hAnsi="Arial" w:cs="Arial"/>
                <w:sz w:val="20"/>
                <w:lang w:val="en-US"/>
              </w:rPr>
            </w:pPr>
          </w:p>
        </w:tc>
        <w:tc>
          <w:tcPr>
            <w:tcW w:w="701" w:type="dxa"/>
            <w:tcBorders>
              <w:top w:val="nil"/>
              <w:left w:val="nil"/>
              <w:bottom w:val="single" w:sz="8" w:space="0" w:color="auto"/>
              <w:right w:val="single" w:sz="8" w:space="0" w:color="auto"/>
            </w:tcBorders>
            <w:tcMar>
              <w:top w:w="0" w:type="dxa"/>
              <w:left w:w="108" w:type="dxa"/>
              <w:bottom w:w="0" w:type="dxa"/>
              <w:right w:w="108" w:type="dxa"/>
            </w:tcMar>
            <w:hideMark/>
          </w:tcPr>
          <w:p w14:paraId="6085AFA1" w14:textId="77777777" w:rsidR="00E4169C" w:rsidRPr="00184473" w:rsidRDefault="00E4169C" w:rsidP="00FD4AE5">
            <w:pPr>
              <w:pStyle w:val="TAL"/>
              <w:rPr>
                <w:lang w:val="en-US"/>
              </w:rPr>
            </w:pPr>
            <w:r w:rsidRPr="00184473">
              <w:rPr>
                <w:lang w:val="en-US"/>
              </w:rPr>
              <w:t>19-4a</w:t>
            </w:r>
          </w:p>
        </w:tc>
        <w:tc>
          <w:tcPr>
            <w:tcW w:w="1378" w:type="dxa"/>
            <w:tcBorders>
              <w:top w:val="nil"/>
              <w:left w:val="nil"/>
              <w:bottom w:val="single" w:sz="8" w:space="0" w:color="auto"/>
              <w:right w:val="single" w:sz="8" w:space="0" w:color="auto"/>
            </w:tcBorders>
            <w:tcMar>
              <w:top w:w="0" w:type="dxa"/>
              <w:left w:w="108" w:type="dxa"/>
              <w:bottom w:w="0" w:type="dxa"/>
              <w:right w:w="108" w:type="dxa"/>
            </w:tcMar>
            <w:hideMark/>
          </w:tcPr>
          <w:p w14:paraId="03AFAEE6" w14:textId="77777777" w:rsidR="00E4169C" w:rsidRPr="00184473" w:rsidRDefault="00E4169C" w:rsidP="00FD4AE5">
            <w:pPr>
              <w:pStyle w:val="TAL"/>
              <w:rPr>
                <w:lang w:val="en-US"/>
              </w:rPr>
            </w:pPr>
            <w:r w:rsidRPr="00184473">
              <w:rPr>
                <w:lang w:val="en-US"/>
              </w:rPr>
              <w:t>UE assistance information</w:t>
            </w:r>
          </w:p>
        </w:tc>
        <w:tc>
          <w:tcPr>
            <w:tcW w:w="492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5D56741" w14:textId="77777777" w:rsidR="00E4169C" w:rsidRPr="00184473" w:rsidRDefault="00E4169C" w:rsidP="00FD4AE5">
            <w:pPr>
              <w:pStyle w:val="TAL"/>
              <w:rPr>
                <w:color w:val="000000"/>
                <w:lang w:val="en-US"/>
              </w:rPr>
            </w:pPr>
            <w:r w:rsidRPr="00184473">
              <w:rPr>
                <w:color w:val="000000"/>
                <w:lang w:val="en-US"/>
              </w:rPr>
              <w:t>Support of reporting preferred minimum K0/K2 via UE assistance information</w:t>
            </w:r>
          </w:p>
          <w:p w14:paraId="66E6D6D8" w14:textId="77777777" w:rsidR="00E4169C" w:rsidRPr="00184473" w:rsidRDefault="00E4169C" w:rsidP="00184473">
            <w:pPr>
              <w:pStyle w:val="TAL"/>
              <w:keepLines w:val="0"/>
              <w:numPr>
                <w:ilvl w:val="0"/>
                <w:numId w:val="12"/>
              </w:numPr>
              <w:overflowPunct w:val="0"/>
              <w:autoSpaceDE w:val="0"/>
              <w:autoSpaceDN w:val="0"/>
              <w:rPr>
                <w:color w:val="000000"/>
                <w:lang w:val="en-US"/>
              </w:rPr>
            </w:pPr>
            <w:r w:rsidRPr="00184473">
              <w:rPr>
                <w:color w:val="000000"/>
                <w:lang w:val="en-US"/>
              </w:rPr>
              <w:t>15kHz/30kHz SCS: {1, 2, 4, 6} slots</w:t>
            </w:r>
          </w:p>
          <w:p w14:paraId="40CCF915" w14:textId="77777777" w:rsidR="00E4169C" w:rsidRPr="00184473" w:rsidRDefault="00E4169C" w:rsidP="00184473">
            <w:pPr>
              <w:pStyle w:val="TAL"/>
              <w:keepLines w:val="0"/>
              <w:numPr>
                <w:ilvl w:val="0"/>
                <w:numId w:val="12"/>
              </w:numPr>
              <w:overflowPunct w:val="0"/>
              <w:autoSpaceDE w:val="0"/>
              <w:autoSpaceDN w:val="0"/>
              <w:rPr>
                <w:color w:val="000000"/>
                <w:lang w:val="en-US"/>
              </w:rPr>
            </w:pPr>
            <w:r w:rsidRPr="00184473">
              <w:rPr>
                <w:color w:val="000000"/>
                <w:lang w:val="en-US"/>
              </w:rPr>
              <w:t>60kHz/120kHz SCS: {2, 4, 8, 12} slots</w:t>
            </w:r>
          </w:p>
          <w:p w14:paraId="127C6197" w14:textId="77777777" w:rsidR="00E4169C" w:rsidRPr="00184473" w:rsidRDefault="00E4169C" w:rsidP="00FD4AE5">
            <w:pPr>
              <w:pStyle w:val="TAL"/>
              <w:ind w:left="321"/>
              <w:rPr>
                <w:lang w:val="en-US"/>
              </w:rPr>
            </w:pPr>
            <w:r w:rsidRPr="00184473">
              <w:rPr>
                <w:color w:val="FF0000"/>
                <w:lang w:val="en-US"/>
              </w:rPr>
              <w:t> </w:t>
            </w:r>
          </w:p>
        </w:tc>
        <w:tc>
          <w:tcPr>
            <w:tcW w:w="127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B891DB" w14:textId="77777777" w:rsidR="00E4169C" w:rsidRPr="00184473" w:rsidRDefault="00E4169C" w:rsidP="00FD4AE5">
            <w:pPr>
              <w:pStyle w:val="TAL"/>
              <w:rPr>
                <w:rFonts w:eastAsia="Times New Roman"/>
                <w:lang w:val="en-US"/>
              </w:rPr>
            </w:pPr>
            <w:r w:rsidRPr="00184473">
              <w:rPr>
                <w:color w:val="000000"/>
                <w:lang w:val="en-US"/>
              </w:rPr>
              <w:t>19-2</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6BC05AA5" w14:textId="77777777" w:rsidR="00E4169C" w:rsidRPr="00184473" w:rsidRDefault="00E4169C" w:rsidP="00FD4AE5">
            <w:pPr>
              <w:pStyle w:val="TAL"/>
              <w:rPr>
                <w:lang w:val="en-US"/>
              </w:rPr>
            </w:pPr>
            <w:r w:rsidRPr="00184473">
              <w:rPr>
                <w:lang w:val="en-US"/>
              </w:rPr>
              <w:t>Yes</w:t>
            </w:r>
          </w:p>
        </w:tc>
        <w:tc>
          <w:tcPr>
            <w:tcW w:w="1127" w:type="dxa"/>
            <w:tcBorders>
              <w:top w:val="nil"/>
              <w:left w:val="nil"/>
              <w:bottom w:val="single" w:sz="8" w:space="0" w:color="auto"/>
              <w:right w:val="single" w:sz="8" w:space="0" w:color="auto"/>
            </w:tcBorders>
            <w:tcMar>
              <w:top w:w="0" w:type="dxa"/>
              <w:left w:w="108" w:type="dxa"/>
              <w:bottom w:w="0" w:type="dxa"/>
              <w:right w:w="108" w:type="dxa"/>
            </w:tcMar>
            <w:hideMark/>
          </w:tcPr>
          <w:p w14:paraId="4D624ED9" w14:textId="77777777" w:rsidR="00E4169C" w:rsidRPr="00184473" w:rsidRDefault="00E4169C" w:rsidP="00FD4AE5">
            <w:pPr>
              <w:pStyle w:val="TAL"/>
              <w:rPr>
                <w:lang w:val="en-US"/>
              </w:rPr>
            </w:pPr>
            <w:r w:rsidRPr="00184473">
              <w:rPr>
                <w:lang w:val="en-US"/>
              </w:rPr>
              <w:t>N/A</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4F77ABAE" w14:textId="77777777" w:rsidR="00E4169C" w:rsidRPr="00184473" w:rsidRDefault="00E4169C" w:rsidP="00FD4AE5">
            <w:pPr>
              <w:pStyle w:val="TAL"/>
              <w:rPr>
                <w:lang w:val="en-US"/>
              </w:rPr>
            </w:pPr>
            <w:r w:rsidRPr="00184473">
              <w:rPr>
                <w:sz w:val="2"/>
                <w:szCs w:val="2"/>
                <w:lang w:val="en-US"/>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3D020BAD" w14:textId="77777777" w:rsidR="00E4169C" w:rsidRPr="00184473" w:rsidRDefault="00E4169C" w:rsidP="00FD4AE5">
            <w:pPr>
              <w:pStyle w:val="TAL"/>
              <w:rPr>
                <w:lang w:val="en-US"/>
              </w:rPr>
            </w:pPr>
            <w:r w:rsidRPr="00184473">
              <w:rPr>
                <w:lang w:val="en-US"/>
              </w:rPr>
              <w:t xml:space="preserve">Per UE </w:t>
            </w:r>
          </w:p>
        </w:tc>
        <w:tc>
          <w:tcPr>
            <w:tcW w:w="1416" w:type="dxa"/>
            <w:tcBorders>
              <w:top w:val="nil"/>
              <w:left w:val="nil"/>
              <w:bottom w:val="single" w:sz="8" w:space="0" w:color="auto"/>
              <w:right w:val="single" w:sz="8" w:space="0" w:color="auto"/>
            </w:tcBorders>
            <w:tcMar>
              <w:top w:w="0" w:type="dxa"/>
              <w:left w:w="108" w:type="dxa"/>
              <w:bottom w:w="0" w:type="dxa"/>
              <w:right w:w="108" w:type="dxa"/>
            </w:tcMar>
            <w:hideMark/>
          </w:tcPr>
          <w:p w14:paraId="1286C10B" w14:textId="77777777" w:rsidR="00E4169C" w:rsidRPr="00184473" w:rsidRDefault="00E4169C" w:rsidP="00FD4AE5">
            <w:pPr>
              <w:pStyle w:val="TAL"/>
              <w:rPr>
                <w:lang w:val="en-US"/>
              </w:rPr>
            </w:pPr>
            <w:r w:rsidRPr="00184473">
              <w:rPr>
                <w:lang w:val="en-US"/>
              </w:rPr>
              <w:t>No</w:t>
            </w:r>
          </w:p>
        </w:tc>
        <w:tc>
          <w:tcPr>
            <w:tcW w:w="1416" w:type="dxa"/>
            <w:tcBorders>
              <w:top w:val="nil"/>
              <w:left w:val="nil"/>
              <w:bottom w:val="single" w:sz="8" w:space="0" w:color="auto"/>
              <w:right w:val="single" w:sz="8" w:space="0" w:color="auto"/>
            </w:tcBorders>
            <w:tcMar>
              <w:top w:w="0" w:type="dxa"/>
              <w:left w:w="108" w:type="dxa"/>
              <w:bottom w:w="0" w:type="dxa"/>
              <w:right w:w="108" w:type="dxa"/>
            </w:tcMar>
            <w:hideMark/>
          </w:tcPr>
          <w:p w14:paraId="56A88AA0" w14:textId="77777777" w:rsidR="00E4169C" w:rsidRPr="00184473" w:rsidRDefault="00E4169C" w:rsidP="00FD4AE5">
            <w:pPr>
              <w:pStyle w:val="TAL"/>
              <w:rPr>
                <w:lang w:val="en-US"/>
              </w:rPr>
            </w:pPr>
            <w:r w:rsidRPr="00184473">
              <w:rPr>
                <w:lang w:val="en-US"/>
              </w:rPr>
              <w:t>No</w:t>
            </w:r>
          </w:p>
        </w:tc>
        <w:tc>
          <w:tcPr>
            <w:tcW w:w="1656" w:type="dxa"/>
            <w:tcBorders>
              <w:top w:val="nil"/>
              <w:left w:val="nil"/>
              <w:bottom w:val="single" w:sz="8" w:space="0" w:color="auto"/>
              <w:right w:val="single" w:sz="8" w:space="0" w:color="auto"/>
            </w:tcBorders>
            <w:tcMar>
              <w:top w:w="0" w:type="dxa"/>
              <w:left w:w="108" w:type="dxa"/>
              <w:bottom w:w="0" w:type="dxa"/>
              <w:right w:w="108" w:type="dxa"/>
            </w:tcMar>
            <w:hideMark/>
          </w:tcPr>
          <w:p w14:paraId="1ADB0ED8" w14:textId="77777777" w:rsidR="00E4169C" w:rsidRPr="00184473" w:rsidRDefault="00E4169C" w:rsidP="00FD4AE5">
            <w:pPr>
              <w:pStyle w:val="TAL"/>
              <w:rPr>
                <w:lang w:val="en-US"/>
              </w:rPr>
            </w:pPr>
            <w:r w:rsidRPr="00184473">
              <w:rPr>
                <w:lang w:val="en-US"/>
              </w:rPr>
              <w:t>N/A</w:t>
            </w:r>
          </w:p>
        </w:tc>
        <w:tc>
          <w:tcPr>
            <w:tcW w:w="1821" w:type="dxa"/>
            <w:tcBorders>
              <w:top w:val="nil"/>
              <w:left w:val="nil"/>
              <w:bottom w:val="single" w:sz="8" w:space="0" w:color="auto"/>
              <w:right w:val="single" w:sz="8" w:space="0" w:color="auto"/>
            </w:tcBorders>
            <w:tcMar>
              <w:top w:w="0" w:type="dxa"/>
              <w:left w:w="108" w:type="dxa"/>
              <w:bottom w:w="0" w:type="dxa"/>
              <w:right w:w="108" w:type="dxa"/>
            </w:tcMar>
          </w:tcPr>
          <w:p w14:paraId="60D52B77" w14:textId="77777777" w:rsidR="00E4169C" w:rsidRPr="00184473" w:rsidRDefault="00E4169C" w:rsidP="00FD4AE5">
            <w:pPr>
              <w:pStyle w:val="TAL"/>
              <w:rPr>
                <w:lang w:val="en-US"/>
              </w:rPr>
            </w:pPr>
            <w:r w:rsidRPr="00184473">
              <w:rPr>
                <w:lang w:val="en-US"/>
              </w:rPr>
              <w:t>The minimum applicable value of K0 (K2) for an active DL (UL) BWP for the carrier where PDSCH(PUSCH) is transmitted</w:t>
            </w:r>
          </w:p>
          <w:p w14:paraId="6CF15A81" w14:textId="77777777" w:rsidR="00E4169C" w:rsidRPr="00184473" w:rsidRDefault="00E4169C" w:rsidP="00FD4AE5">
            <w:pPr>
              <w:pStyle w:val="TAL"/>
              <w:rPr>
                <w:lang w:val="en-US"/>
              </w:rPr>
            </w:pPr>
          </w:p>
          <w:p w14:paraId="022A04BF" w14:textId="77777777" w:rsidR="00E4169C" w:rsidRPr="00184473" w:rsidRDefault="00E4169C" w:rsidP="00FD4AE5">
            <w:pPr>
              <w:pStyle w:val="TAL"/>
              <w:rPr>
                <w:lang w:val="en-US"/>
              </w:rPr>
            </w:pPr>
            <w:r w:rsidRPr="00184473">
              <w:rPr>
                <w:shd w:val="clear" w:color="auto" w:fill="FFFF00"/>
                <w:lang w:val="en-US"/>
              </w:rPr>
              <w:t>FFS: whether or how to handle licensed/unlicensed differentiation</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14:paraId="2104CCDC" w14:textId="5EA7E224" w:rsidR="00E4169C" w:rsidRPr="00184473" w:rsidRDefault="00E4169C" w:rsidP="00FD4AE5">
            <w:pPr>
              <w:pStyle w:val="TAL"/>
              <w:rPr>
                <w:lang w:val="en-US"/>
              </w:rPr>
            </w:pPr>
            <w:r w:rsidRPr="00184473">
              <w:rPr>
                <w:lang w:val="en-US"/>
              </w:rPr>
              <w:t xml:space="preserve">Optional with capability </w:t>
            </w:r>
            <w:r w:rsidR="00612D68" w:rsidRPr="00184473">
              <w:rPr>
                <w:lang w:val="en-US"/>
              </w:rPr>
              <w:t>signaling</w:t>
            </w:r>
          </w:p>
        </w:tc>
      </w:tr>
    </w:tbl>
    <w:p w14:paraId="69595163" w14:textId="77777777" w:rsidR="00257842" w:rsidRPr="00257842" w:rsidRDefault="00257842" w:rsidP="00257842">
      <w:pPr>
        <w:pStyle w:val="ListParagraph"/>
        <w:numPr>
          <w:ilvl w:val="0"/>
          <w:numId w:val="23"/>
        </w:numPr>
        <w:ind w:leftChars="0"/>
        <w:rPr>
          <w:rFonts w:ascii="Arial" w:eastAsia="Batang" w:hAnsi="Arial"/>
          <w:b/>
          <w:bCs/>
          <w:vanish/>
          <w:sz w:val="32"/>
          <w:szCs w:val="32"/>
          <w:lang w:val="en-US" w:eastAsia="ko-KR"/>
        </w:rPr>
      </w:pPr>
    </w:p>
    <w:p w14:paraId="2A8035B6" w14:textId="77777777" w:rsidR="00257842" w:rsidRPr="00257842" w:rsidRDefault="00257842" w:rsidP="00257842">
      <w:pPr>
        <w:pStyle w:val="ListParagraph"/>
        <w:numPr>
          <w:ilvl w:val="0"/>
          <w:numId w:val="23"/>
        </w:numPr>
        <w:ind w:leftChars="0"/>
        <w:rPr>
          <w:rFonts w:ascii="Arial" w:eastAsia="Batang" w:hAnsi="Arial"/>
          <w:b/>
          <w:bCs/>
          <w:vanish/>
          <w:sz w:val="32"/>
          <w:szCs w:val="32"/>
          <w:lang w:val="en-US" w:eastAsia="ko-KR"/>
        </w:rPr>
      </w:pPr>
    </w:p>
    <w:p w14:paraId="7CCAB873" w14:textId="77777777" w:rsidR="00257842" w:rsidRPr="00257842" w:rsidRDefault="00257842" w:rsidP="00257842">
      <w:pPr>
        <w:pStyle w:val="ListParagraph"/>
        <w:numPr>
          <w:ilvl w:val="1"/>
          <w:numId w:val="23"/>
        </w:numPr>
        <w:ind w:leftChars="0"/>
        <w:rPr>
          <w:rFonts w:ascii="Arial" w:eastAsia="Batang" w:hAnsi="Arial"/>
          <w:b/>
          <w:bCs/>
          <w:vanish/>
          <w:sz w:val="32"/>
          <w:szCs w:val="32"/>
          <w:lang w:val="en-US" w:eastAsia="ko-KR"/>
        </w:rPr>
      </w:pPr>
    </w:p>
    <w:p w14:paraId="5F7C4FB9" w14:textId="77777777" w:rsidR="00257842" w:rsidRPr="00257842" w:rsidRDefault="00257842" w:rsidP="00257842">
      <w:pPr>
        <w:pStyle w:val="ListParagraph"/>
        <w:numPr>
          <w:ilvl w:val="1"/>
          <w:numId w:val="23"/>
        </w:numPr>
        <w:ind w:leftChars="0"/>
        <w:rPr>
          <w:rFonts w:ascii="Arial" w:eastAsia="Batang" w:hAnsi="Arial"/>
          <w:b/>
          <w:bCs/>
          <w:vanish/>
          <w:sz w:val="32"/>
          <w:szCs w:val="32"/>
          <w:lang w:val="en-US" w:eastAsia="ko-KR"/>
        </w:rPr>
      </w:pPr>
    </w:p>
    <w:p w14:paraId="1D35A8CC" w14:textId="0FF23A8F" w:rsidR="003372BB" w:rsidRDefault="003372BB" w:rsidP="003372BB">
      <w:pPr>
        <w:pStyle w:val="ListParagraph"/>
        <w:ind w:leftChars="0" w:left="0"/>
        <w:rPr>
          <w:rFonts w:eastAsia="MS Mincho"/>
          <w:sz w:val="22"/>
          <w:lang w:val="en-US"/>
        </w:rPr>
      </w:pPr>
    </w:p>
    <w:p w14:paraId="294D988B" w14:textId="6744616D" w:rsidR="00257842" w:rsidRDefault="00257842" w:rsidP="00257842">
      <w:pPr>
        <w:pStyle w:val="ListParagraph"/>
        <w:numPr>
          <w:ilvl w:val="2"/>
          <w:numId w:val="8"/>
        </w:numPr>
        <w:ind w:leftChars="0"/>
        <w:rPr>
          <w:rFonts w:ascii="Arial" w:eastAsia="Batang" w:hAnsi="Arial"/>
          <w:b/>
          <w:bCs/>
          <w:sz w:val="32"/>
          <w:szCs w:val="32"/>
          <w:lang w:val="en-US" w:eastAsia="ko-KR"/>
        </w:rPr>
      </w:pPr>
      <w:r w:rsidRPr="00184473">
        <w:rPr>
          <w:rFonts w:ascii="Arial" w:eastAsia="Batang" w:hAnsi="Arial"/>
          <w:b/>
          <w:bCs/>
          <w:sz w:val="32"/>
          <w:szCs w:val="32"/>
          <w:lang w:val="en-US" w:eastAsia="ko-KR"/>
        </w:rPr>
        <w:t>Licensed and unlicensed differentiation</w:t>
      </w:r>
    </w:p>
    <w:p w14:paraId="455A93D9" w14:textId="130357D5" w:rsidR="006E31BC" w:rsidRPr="006E31BC" w:rsidRDefault="006E31BC" w:rsidP="006E31BC">
      <w:pPr>
        <w:rPr>
          <w:rFonts w:ascii="Arial" w:eastAsia="Batang" w:hAnsi="Arial"/>
          <w:b/>
          <w:bCs/>
          <w:sz w:val="32"/>
          <w:szCs w:val="32"/>
          <w:lang w:val="en-US" w:eastAsia="ko-KR"/>
        </w:rPr>
      </w:pPr>
      <w:r w:rsidRPr="00E41DA6">
        <w:rPr>
          <w:rFonts w:eastAsia="MS Mincho"/>
          <w:sz w:val="22"/>
          <w:lang w:val="en-US" w:eastAsia="ko-KR"/>
        </w:rPr>
        <w:t xml:space="preserve">As we </w:t>
      </w:r>
      <w:r>
        <w:rPr>
          <w:rFonts w:eastAsia="MS Mincho"/>
          <w:sz w:val="22"/>
          <w:lang w:val="en-US" w:eastAsia="ko-KR"/>
        </w:rPr>
        <w:t xml:space="preserve">discussed in Section </w:t>
      </w:r>
      <w:r>
        <w:rPr>
          <w:rFonts w:eastAsia="MS Mincho"/>
          <w:sz w:val="22"/>
          <w:lang w:val="en-US" w:eastAsia="ko-KR"/>
        </w:rPr>
        <w:fldChar w:fldCharType="begin"/>
      </w:r>
      <w:r>
        <w:rPr>
          <w:rFonts w:eastAsia="MS Mincho"/>
          <w:sz w:val="22"/>
          <w:lang w:val="en-US" w:eastAsia="ko-KR"/>
        </w:rPr>
        <w:instrText xml:space="preserve"> REF _Ref40308856 \r </w:instrText>
      </w:r>
      <w:r>
        <w:rPr>
          <w:rFonts w:eastAsia="MS Mincho"/>
          <w:sz w:val="22"/>
          <w:lang w:val="en-US" w:eastAsia="ko-KR"/>
        </w:rPr>
        <w:fldChar w:fldCharType="separate"/>
      </w:r>
      <w:r>
        <w:rPr>
          <w:rFonts w:eastAsia="MS Mincho"/>
          <w:sz w:val="22"/>
          <w:lang w:val="en-US" w:eastAsia="ko-KR"/>
        </w:rPr>
        <w:t>2.1.2</w:t>
      </w:r>
      <w:r>
        <w:rPr>
          <w:rFonts w:eastAsia="MS Mincho"/>
          <w:sz w:val="22"/>
          <w:lang w:val="en-US" w:eastAsia="ko-KR"/>
        </w:rPr>
        <w:fldChar w:fldCharType="end"/>
      </w:r>
      <w:r>
        <w:rPr>
          <w:rFonts w:eastAsia="MS Mincho"/>
          <w:sz w:val="22"/>
          <w:lang w:val="en-US" w:eastAsia="ko-KR"/>
        </w:rPr>
        <w:t xml:space="preserve">, </w:t>
      </w:r>
      <w:r w:rsidRPr="00184473">
        <w:rPr>
          <w:rFonts w:eastAsia="MS Mincho"/>
          <w:sz w:val="22"/>
          <w:lang w:val="en-US"/>
        </w:rPr>
        <w:t>the differentiation between licensed and unlicensed bands is necessary</w:t>
      </w:r>
      <w:r>
        <w:rPr>
          <w:rFonts w:eastAsia="MS Mincho"/>
          <w:sz w:val="22"/>
          <w:lang w:val="en-US"/>
        </w:rPr>
        <w:t xml:space="preserve"> for FG 19-2. Accordingly, “Per Band” should be used for the type. </w:t>
      </w:r>
      <w:r w:rsidRPr="00184473">
        <w:rPr>
          <w:rFonts w:eastAsia="MS Mincho"/>
          <w:sz w:val="22"/>
          <w:lang w:val="en-US"/>
        </w:rPr>
        <w:t xml:space="preserve">Otherwise, if a signaling type other than “Per Band” is used, the differentiation between licensed and unlicensed should separately be </w:t>
      </w:r>
      <w:r>
        <w:rPr>
          <w:rFonts w:eastAsia="MS Mincho"/>
          <w:sz w:val="22"/>
          <w:lang w:val="en-US"/>
        </w:rPr>
        <w:t>enabled</w:t>
      </w:r>
      <w:r w:rsidRPr="00184473">
        <w:rPr>
          <w:rFonts w:eastAsia="MS Mincho"/>
          <w:sz w:val="22"/>
          <w:lang w:val="en-US"/>
        </w:rPr>
        <w:t xml:space="preserve"> with the feature</w:t>
      </w:r>
      <w:r>
        <w:rPr>
          <w:rFonts w:eastAsia="MS Mincho"/>
          <w:sz w:val="22"/>
          <w:lang w:val="en-US"/>
        </w:rPr>
        <w:t>.</w:t>
      </w:r>
    </w:p>
    <w:sectPr w:rsidR="006E31BC" w:rsidRPr="006E31BC" w:rsidSect="00DC57EE">
      <w:footerReference w:type="default" r:id="rId18"/>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E82DB" w14:textId="77777777" w:rsidR="0014107F" w:rsidRDefault="0014107F">
      <w:r>
        <w:separator/>
      </w:r>
    </w:p>
  </w:endnote>
  <w:endnote w:type="continuationSeparator" w:id="0">
    <w:p w14:paraId="7D9065B4" w14:textId="77777777" w:rsidR="0014107F" w:rsidRDefault="0014107F">
      <w:r>
        <w:continuationSeparator/>
      </w:r>
    </w:p>
  </w:endnote>
  <w:endnote w:type="continuationNotice" w:id="1">
    <w:p w14:paraId="70258247" w14:textId="77777777" w:rsidR="0014107F" w:rsidRDefault="00141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42714" w14:textId="77777777" w:rsidR="00511D7B" w:rsidRDefault="00511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64B97">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64B97">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AEC67" w14:textId="77777777" w:rsidR="00511D7B" w:rsidRDefault="00511D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D7733">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D7733">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520E8" w14:textId="77777777" w:rsidR="0014107F" w:rsidRDefault="0014107F">
      <w:r>
        <w:separator/>
      </w:r>
    </w:p>
  </w:footnote>
  <w:footnote w:type="continuationSeparator" w:id="0">
    <w:p w14:paraId="1F5F3E1E" w14:textId="77777777" w:rsidR="0014107F" w:rsidRDefault="0014107F">
      <w:r>
        <w:continuationSeparator/>
      </w:r>
    </w:p>
  </w:footnote>
  <w:footnote w:type="continuationNotice" w:id="1">
    <w:p w14:paraId="3311C403" w14:textId="77777777" w:rsidR="0014107F" w:rsidRDefault="001410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8F8DF" w14:textId="77777777" w:rsidR="00511D7B" w:rsidRDefault="00511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AADD" w14:textId="77777777" w:rsidR="00511D7B" w:rsidRDefault="00511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C4D49" w14:textId="77777777" w:rsidR="00511D7B" w:rsidRDefault="00511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774"/>
    <w:multiLevelType w:val="multilevel"/>
    <w:tmpl w:val="CD4423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F414446"/>
    <w:multiLevelType w:val="multilevel"/>
    <w:tmpl w:val="C7849E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314E23"/>
    <w:multiLevelType w:val="multilevel"/>
    <w:tmpl w:val="B792CC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A3738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5C3E7E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E8E43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24379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8F24C78"/>
    <w:multiLevelType w:val="hybridMultilevel"/>
    <w:tmpl w:val="582ACD9A"/>
    <w:lvl w:ilvl="0" w:tplc="45FE92A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562F52"/>
    <w:multiLevelType w:val="multilevel"/>
    <w:tmpl w:val="191EFC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9126F2B"/>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22"/>
  </w:num>
  <w:num w:numId="4">
    <w:abstractNumId w:val="2"/>
  </w:num>
  <w:num w:numId="5">
    <w:abstractNumId w:val="4"/>
  </w:num>
  <w:num w:numId="6">
    <w:abstractNumId w:val="13"/>
  </w:num>
  <w:num w:numId="7">
    <w:abstractNumId w:val="9"/>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0"/>
  </w:num>
  <w:num w:numId="12">
    <w:abstractNumId w:val="17"/>
  </w:num>
  <w:num w:numId="13">
    <w:abstractNumId w:val="14"/>
  </w:num>
  <w:num w:numId="14">
    <w:abstractNumId w:val="10"/>
  </w:num>
  <w:num w:numId="15">
    <w:abstractNumId w:val="1"/>
  </w:num>
  <w:num w:numId="16">
    <w:abstractNumId w:val="16"/>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1"/>
  </w:num>
  <w:num w:numId="2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CBD"/>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AB6"/>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4DE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A5E"/>
    <w:rsid w:val="00073C77"/>
    <w:rsid w:val="00074417"/>
    <w:rsid w:val="000744DC"/>
    <w:rsid w:val="00074870"/>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787"/>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6D3"/>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5F"/>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187"/>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4D"/>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3C5"/>
    <w:rsid w:val="000D1FF6"/>
    <w:rsid w:val="000D243E"/>
    <w:rsid w:val="000D26B1"/>
    <w:rsid w:val="000D29D0"/>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A86"/>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3E42"/>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42"/>
    <w:rsid w:val="00110069"/>
    <w:rsid w:val="0011024A"/>
    <w:rsid w:val="00110808"/>
    <w:rsid w:val="001113E5"/>
    <w:rsid w:val="00111506"/>
    <w:rsid w:val="001116E4"/>
    <w:rsid w:val="00111727"/>
    <w:rsid w:val="001119AA"/>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44FC"/>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8F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9B9"/>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07F"/>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E58"/>
    <w:rsid w:val="001501F7"/>
    <w:rsid w:val="0015041F"/>
    <w:rsid w:val="0015059A"/>
    <w:rsid w:val="0015067A"/>
    <w:rsid w:val="00150709"/>
    <w:rsid w:val="00150BF2"/>
    <w:rsid w:val="00150C74"/>
    <w:rsid w:val="00150C9B"/>
    <w:rsid w:val="00150CED"/>
    <w:rsid w:val="00151000"/>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74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9E9"/>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473"/>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33D"/>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7C"/>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2A"/>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AC9"/>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996"/>
    <w:rsid w:val="00221135"/>
    <w:rsid w:val="0022129C"/>
    <w:rsid w:val="0022207C"/>
    <w:rsid w:val="00222A2D"/>
    <w:rsid w:val="00222FD1"/>
    <w:rsid w:val="002235E8"/>
    <w:rsid w:val="002239B4"/>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1CF"/>
    <w:rsid w:val="0023430D"/>
    <w:rsid w:val="002343D8"/>
    <w:rsid w:val="00234A97"/>
    <w:rsid w:val="00234D14"/>
    <w:rsid w:val="00235012"/>
    <w:rsid w:val="002350C4"/>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842"/>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CB4"/>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156"/>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5DB"/>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459"/>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17"/>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261"/>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7FC"/>
    <w:rsid w:val="002E1CDF"/>
    <w:rsid w:val="002E1DDB"/>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05"/>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9DB"/>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DD9"/>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6CA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2129"/>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BB"/>
    <w:rsid w:val="003372D4"/>
    <w:rsid w:val="00337408"/>
    <w:rsid w:val="00337549"/>
    <w:rsid w:val="003375B3"/>
    <w:rsid w:val="00337849"/>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3D8"/>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062"/>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08A"/>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E2C"/>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605"/>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12"/>
    <w:rsid w:val="003B3BCE"/>
    <w:rsid w:val="003B3CF7"/>
    <w:rsid w:val="003B3ECF"/>
    <w:rsid w:val="003B42C3"/>
    <w:rsid w:val="003B44B2"/>
    <w:rsid w:val="003B44D0"/>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068"/>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9E2"/>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177"/>
    <w:rsid w:val="00440361"/>
    <w:rsid w:val="004405CB"/>
    <w:rsid w:val="004405D4"/>
    <w:rsid w:val="00440778"/>
    <w:rsid w:val="004407EB"/>
    <w:rsid w:val="00441115"/>
    <w:rsid w:val="00441324"/>
    <w:rsid w:val="004416F6"/>
    <w:rsid w:val="00441A74"/>
    <w:rsid w:val="00441C46"/>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91"/>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02"/>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5A2"/>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967"/>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07D"/>
    <w:rsid w:val="004C04F6"/>
    <w:rsid w:val="004C087B"/>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FDC"/>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D7B"/>
    <w:rsid w:val="005122D0"/>
    <w:rsid w:val="00512685"/>
    <w:rsid w:val="005127F2"/>
    <w:rsid w:val="00513356"/>
    <w:rsid w:val="005134C1"/>
    <w:rsid w:val="005139F5"/>
    <w:rsid w:val="00513A6C"/>
    <w:rsid w:val="00513BC6"/>
    <w:rsid w:val="00513CD3"/>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C28"/>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54"/>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E62"/>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95"/>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8FC"/>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69"/>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B7FD7"/>
    <w:rsid w:val="005C042F"/>
    <w:rsid w:val="005C0439"/>
    <w:rsid w:val="005C0E50"/>
    <w:rsid w:val="005C0F1C"/>
    <w:rsid w:val="005C1475"/>
    <w:rsid w:val="005C16EB"/>
    <w:rsid w:val="005C1ADE"/>
    <w:rsid w:val="005C1D11"/>
    <w:rsid w:val="005C1F47"/>
    <w:rsid w:val="005C20FF"/>
    <w:rsid w:val="005C2193"/>
    <w:rsid w:val="005C21FB"/>
    <w:rsid w:val="005C2646"/>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57"/>
    <w:rsid w:val="005C6FB2"/>
    <w:rsid w:val="005C70B0"/>
    <w:rsid w:val="005C711E"/>
    <w:rsid w:val="005C72BF"/>
    <w:rsid w:val="005C754F"/>
    <w:rsid w:val="005C7599"/>
    <w:rsid w:val="005C75F5"/>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CA"/>
    <w:rsid w:val="005F4D25"/>
    <w:rsid w:val="005F4DF8"/>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2D68"/>
    <w:rsid w:val="006134DA"/>
    <w:rsid w:val="0061359A"/>
    <w:rsid w:val="0061372F"/>
    <w:rsid w:val="0061385E"/>
    <w:rsid w:val="006138C4"/>
    <w:rsid w:val="0061391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128"/>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2AE"/>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6A1"/>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827"/>
    <w:rsid w:val="006B5AAD"/>
    <w:rsid w:val="006B5B12"/>
    <w:rsid w:val="006B5FCF"/>
    <w:rsid w:val="006B6438"/>
    <w:rsid w:val="006B64DB"/>
    <w:rsid w:val="006B6634"/>
    <w:rsid w:val="006B6911"/>
    <w:rsid w:val="006B6B98"/>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8CD"/>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1BC"/>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AF5"/>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6F7"/>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4D20"/>
    <w:rsid w:val="00765098"/>
    <w:rsid w:val="00765637"/>
    <w:rsid w:val="00765768"/>
    <w:rsid w:val="00765A76"/>
    <w:rsid w:val="00765BED"/>
    <w:rsid w:val="00765BF8"/>
    <w:rsid w:val="00765CFA"/>
    <w:rsid w:val="00766134"/>
    <w:rsid w:val="007665D3"/>
    <w:rsid w:val="00766633"/>
    <w:rsid w:val="00766662"/>
    <w:rsid w:val="00766679"/>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1FB4"/>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8"/>
    <w:rsid w:val="007903FF"/>
    <w:rsid w:val="0079044A"/>
    <w:rsid w:val="00790AA5"/>
    <w:rsid w:val="0079107B"/>
    <w:rsid w:val="0079127D"/>
    <w:rsid w:val="00791555"/>
    <w:rsid w:val="00791D6B"/>
    <w:rsid w:val="00791DEF"/>
    <w:rsid w:val="00791ECE"/>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9B"/>
    <w:rsid w:val="0079771F"/>
    <w:rsid w:val="0079782C"/>
    <w:rsid w:val="00797BBC"/>
    <w:rsid w:val="007A0661"/>
    <w:rsid w:val="007A086D"/>
    <w:rsid w:val="007A0AA3"/>
    <w:rsid w:val="007A0B1E"/>
    <w:rsid w:val="007A0D05"/>
    <w:rsid w:val="007A11E8"/>
    <w:rsid w:val="007A2413"/>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690"/>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9DB"/>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F41"/>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A89"/>
    <w:rsid w:val="007F3D81"/>
    <w:rsid w:val="007F3DE8"/>
    <w:rsid w:val="007F3F96"/>
    <w:rsid w:val="007F4172"/>
    <w:rsid w:val="007F4189"/>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4DE"/>
    <w:rsid w:val="00805661"/>
    <w:rsid w:val="00805700"/>
    <w:rsid w:val="00805742"/>
    <w:rsid w:val="00805D24"/>
    <w:rsid w:val="0080671D"/>
    <w:rsid w:val="00806B5C"/>
    <w:rsid w:val="00806F31"/>
    <w:rsid w:val="0080715F"/>
    <w:rsid w:val="00807172"/>
    <w:rsid w:val="008074AB"/>
    <w:rsid w:val="0080757F"/>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C13"/>
    <w:rsid w:val="00820D12"/>
    <w:rsid w:val="00820FD7"/>
    <w:rsid w:val="0082100A"/>
    <w:rsid w:val="008212E4"/>
    <w:rsid w:val="00821990"/>
    <w:rsid w:val="00822051"/>
    <w:rsid w:val="008222BE"/>
    <w:rsid w:val="00822772"/>
    <w:rsid w:val="008227E2"/>
    <w:rsid w:val="00822995"/>
    <w:rsid w:val="00822A2F"/>
    <w:rsid w:val="00822EE9"/>
    <w:rsid w:val="0082303F"/>
    <w:rsid w:val="00823965"/>
    <w:rsid w:val="00823FBC"/>
    <w:rsid w:val="008243CE"/>
    <w:rsid w:val="008244BF"/>
    <w:rsid w:val="00824547"/>
    <w:rsid w:val="00824765"/>
    <w:rsid w:val="00824799"/>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AE"/>
    <w:rsid w:val="00830CEB"/>
    <w:rsid w:val="008312EE"/>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2D5"/>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2F7F"/>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70F"/>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489"/>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BD7"/>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F4"/>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3CA5"/>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CF6"/>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5C3"/>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CEA"/>
    <w:rsid w:val="00960D7B"/>
    <w:rsid w:val="00960DCC"/>
    <w:rsid w:val="00960DF6"/>
    <w:rsid w:val="0096182F"/>
    <w:rsid w:val="009619E8"/>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A27"/>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3"/>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C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BB"/>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2A2"/>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42D"/>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B87"/>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17D3D"/>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D71"/>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A75"/>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597B"/>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587"/>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7EC"/>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1EF8"/>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B9E"/>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881"/>
    <w:rsid w:val="00B02CF5"/>
    <w:rsid w:val="00B02DA1"/>
    <w:rsid w:val="00B03303"/>
    <w:rsid w:val="00B0404F"/>
    <w:rsid w:val="00B04286"/>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0A1"/>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6A9D"/>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6F4C"/>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BA1"/>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584"/>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ACB"/>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35"/>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75A"/>
    <w:rsid w:val="00B96B2C"/>
    <w:rsid w:val="00B972B3"/>
    <w:rsid w:val="00B9747E"/>
    <w:rsid w:val="00B974C5"/>
    <w:rsid w:val="00B9772B"/>
    <w:rsid w:val="00BA0604"/>
    <w:rsid w:val="00BA06FE"/>
    <w:rsid w:val="00BA0904"/>
    <w:rsid w:val="00BA0B4E"/>
    <w:rsid w:val="00BA0EE8"/>
    <w:rsid w:val="00BA133D"/>
    <w:rsid w:val="00BA1513"/>
    <w:rsid w:val="00BA1828"/>
    <w:rsid w:val="00BA1A7B"/>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237"/>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D07"/>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9FC"/>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8C4"/>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49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4F9"/>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5E3"/>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2ED7"/>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26"/>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F5"/>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70"/>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792"/>
    <w:rsid w:val="00D53938"/>
    <w:rsid w:val="00D53BC4"/>
    <w:rsid w:val="00D53E25"/>
    <w:rsid w:val="00D54139"/>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A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4E09"/>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23"/>
    <w:rsid w:val="00D72BE6"/>
    <w:rsid w:val="00D72D0E"/>
    <w:rsid w:val="00D72EA2"/>
    <w:rsid w:val="00D72FC7"/>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7B2"/>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2B"/>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A30"/>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3D3D"/>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4ED"/>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45F"/>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1E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EC2"/>
    <w:rsid w:val="00E16F98"/>
    <w:rsid w:val="00E17034"/>
    <w:rsid w:val="00E171FC"/>
    <w:rsid w:val="00E172ED"/>
    <w:rsid w:val="00E17585"/>
    <w:rsid w:val="00E177D9"/>
    <w:rsid w:val="00E17B1D"/>
    <w:rsid w:val="00E17B6D"/>
    <w:rsid w:val="00E17BA4"/>
    <w:rsid w:val="00E20365"/>
    <w:rsid w:val="00E209C7"/>
    <w:rsid w:val="00E20B35"/>
    <w:rsid w:val="00E20FC5"/>
    <w:rsid w:val="00E2120B"/>
    <w:rsid w:val="00E219A3"/>
    <w:rsid w:val="00E21D73"/>
    <w:rsid w:val="00E21E6D"/>
    <w:rsid w:val="00E22738"/>
    <w:rsid w:val="00E22B5C"/>
    <w:rsid w:val="00E22C1C"/>
    <w:rsid w:val="00E236AB"/>
    <w:rsid w:val="00E236F5"/>
    <w:rsid w:val="00E237B9"/>
    <w:rsid w:val="00E23B86"/>
    <w:rsid w:val="00E23C6D"/>
    <w:rsid w:val="00E23E7A"/>
    <w:rsid w:val="00E24088"/>
    <w:rsid w:val="00E242A7"/>
    <w:rsid w:val="00E2440E"/>
    <w:rsid w:val="00E24998"/>
    <w:rsid w:val="00E249BB"/>
    <w:rsid w:val="00E249E9"/>
    <w:rsid w:val="00E24BB3"/>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69C"/>
    <w:rsid w:val="00E41783"/>
    <w:rsid w:val="00E417FA"/>
    <w:rsid w:val="00E41AF5"/>
    <w:rsid w:val="00E41DA6"/>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B8A"/>
    <w:rsid w:val="00E460A9"/>
    <w:rsid w:val="00E462C4"/>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44"/>
    <w:rsid w:val="00E72EA1"/>
    <w:rsid w:val="00E73212"/>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6893"/>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56F"/>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7A8"/>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43B"/>
    <w:rsid w:val="00EE652D"/>
    <w:rsid w:val="00EE6825"/>
    <w:rsid w:val="00EE6889"/>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DD7"/>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35"/>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58"/>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8EF"/>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2C4"/>
    <w:rsid w:val="00FE4478"/>
    <w:rsid w:val="00FE44B5"/>
    <w:rsid w:val="00FE4908"/>
    <w:rsid w:val="00FE499C"/>
    <w:rsid w:val="00FE4A1D"/>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93"/>
    <w:rsid w:val="00FF273C"/>
    <w:rsid w:val="00FF295F"/>
    <w:rsid w:val="00FF2998"/>
    <w:rsid w:val="00FF385E"/>
    <w:rsid w:val="00FF3BEC"/>
    <w:rsid w:val="00FF3CF7"/>
    <w:rsid w:val="00FF3D63"/>
    <w:rsid w:val="00FF3E2A"/>
    <w:rsid w:val="00FF4605"/>
    <w:rsid w:val="00FF4FCC"/>
    <w:rsid w:val="00FF4FFD"/>
    <w:rsid w:val="00FF540B"/>
    <w:rsid w:val="00FF5AD0"/>
    <w:rsid w:val="00FF63A5"/>
    <w:rsid w:val="00FF63F2"/>
    <w:rsid w:val="00FF683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29FC"/>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uiPriority w:val="99"/>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1289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515666">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420928">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3185114">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HR33RHYHUWRF-4-16805</_dlc_DocId>
    <_dlc_DocIdUrl xmlns="c06861ca-3f08-4d07-bff7-bb15bac121f4">
      <Url>https://projects.qualcomm.com/sites/pentari/_layouts/15/DocIdRedir.aspx?ID=HR33RHYHUWRF-4-16805</Url>
      <Description>HR33RHYHUWRF-4-16805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B1F75-3097-4ACE-B77B-A6FD94A90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35C2918-3965-4591-8D2E-7F25388A1307}">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7AB91850-1302-4755-813F-FD5F44560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5</Pages>
  <Words>1794</Words>
  <Characters>9532</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#101-e</vt:lpstr>
      <vt:lpstr>TSG-RAN Working Group 1 Meeting #26</vt:lpstr>
      <vt:lpstr>TSG-RAN Working Group 1 Meeting #26</vt:lpstr>
    </vt:vector>
  </TitlesOfParts>
  <Company>NTTDoCoMo</Company>
  <LinksUpToDate>false</LinksUpToDate>
  <CharactersWithSpaces>11304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#101-e</dc:title>
  <dc:creator>USUDA</dc:creator>
  <cp:keywords>CTPClassification=CTP_NT</cp:keywords>
  <cp:lastModifiedBy>Wooseok Nam</cp:lastModifiedBy>
  <cp:revision>188</cp:revision>
  <cp:lastPrinted>2017-08-09T04:40:00Z</cp:lastPrinted>
  <dcterms:created xsi:type="dcterms:W3CDTF">2020-04-11T05:34:00Z</dcterms:created>
  <dcterms:modified xsi:type="dcterms:W3CDTF">2020-05-16T02:07:00Z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c714c1ca-a933-475a-82d2-a713e6dd2871</vt:lpwstr>
  </property>
</Properties>
</file>